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B9A18" w14:textId="77777777" w:rsidR="00046628" w:rsidRPr="005238E9" w:rsidRDefault="00046628" w:rsidP="00046628">
      <w:pPr>
        <w:spacing w:line="270" w:lineRule="exact"/>
        <w:rPr>
          <w:rFonts w:cs="Arial"/>
          <w:b/>
          <w:sz w:val="28"/>
          <w:szCs w:val="28"/>
          <w:lang w:val="pl-PL"/>
        </w:rPr>
      </w:pPr>
      <w:r w:rsidRPr="005238E9">
        <w:rPr>
          <w:rFonts w:cs="Arial"/>
          <w:b/>
          <w:sz w:val="28"/>
          <w:szCs w:val="28"/>
          <w:lang w:val="pl-PL"/>
        </w:rPr>
        <w:t>Pozytywne wyniki finansowe koncernu Volkswagen: obroty i wynik operacyjny w 2016 roku wysokie jak nigdy dotąd</w:t>
      </w:r>
    </w:p>
    <w:p w14:paraId="4D3ACC0A" w14:textId="4428D35C" w:rsidR="00B64299" w:rsidRPr="00046628" w:rsidRDefault="00046628" w:rsidP="00B64299">
      <w:pPr>
        <w:numPr>
          <w:ilvl w:val="0"/>
          <w:numId w:val="6"/>
        </w:numPr>
        <w:spacing w:after="0" w:line="240" w:lineRule="auto"/>
        <w:ind w:left="714" w:hanging="357"/>
        <w:rPr>
          <w:rFonts w:cs="Arial"/>
          <w:b/>
          <w:lang w:val="pl-PL"/>
        </w:rPr>
      </w:pPr>
      <w:r w:rsidRPr="00046628">
        <w:rPr>
          <w:rFonts w:cs="Arial"/>
          <w:b/>
          <w:lang w:val="pl-PL"/>
        </w:rPr>
        <w:t>obroty przekroczyły oczekiwania</w:t>
      </w:r>
      <w:r w:rsidR="001B034B">
        <w:rPr>
          <w:rFonts w:cs="Arial"/>
          <w:b/>
          <w:lang w:val="pl-PL"/>
        </w:rPr>
        <w:t xml:space="preserve"> koncernu i wzrosły o 4 miliardy</w:t>
      </w:r>
      <w:r w:rsidRPr="00046628">
        <w:rPr>
          <w:rFonts w:cs="Arial"/>
          <w:b/>
          <w:lang w:val="pl-PL"/>
        </w:rPr>
        <w:t xml:space="preserve"> euro do 217,3 miliardów euro</w:t>
      </w:r>
    </w:p>
    <w:p w14:paraId="08FCD92F" w14:textId="13F7272F" w:rsidR="00B64299" w:rsidRPr="00046628" w:rsidRDefault="00046628" w:rsidP="00B64299">
      <w:pPr>
        <w:numPr>
          <w:ilvl w:val="0"/>
          <w:numId w:val="6"/>
        </w:numPr>
        <w:spacing w:after="0" w:line="240" w:lineRule="auto"/>
        <w:ind w:left="714" w:hanging="357"/>
        <w:rPr>
          <w:rFonts w:cs="Arial"/>
          <w:b/>
          <w:lang w:val="pl-PL"/>
        </w:rPr>
      </w:pPr>
      <w:r w:rsidRPr="00046628">
        <w:rPr>
          <w:rFonts w:cs="Arial"/>
          <w:b/>
          <w:lang w:val="pl-PL"/>
        </w:rPr>
        <w:t>wynik operacyjny koncernu bez zdarzeń nadzwyczajnych wyniósł 14,6 miliarda euro</w:t>
      </w:r>
    </w:p>
    <w:p w14:paraId="25644307" w14:textId="702B2817" w:rsidR="00B64299" w:rsidRPr="00046628" w:rsidRDefault="00046628" w:rsidP="00B64299">
      <w:pPr>
        <w:numPr>
          <w:ilvl w:val="0"/>
          <w:numId w:val="6"/>
        </w:numPr>
        <w:spacing w:after="0" w:line="240" w:lineRule="auto"/>
        <w:ind w:left="714" w:hanging="357"/>
        <w:rPr>
          <w:rFonts w:cs="Arial"/>
          <w:b/>
          <w:lang w:val="pl-PL"/>
        </w:rPr>
      </w:pPr>
      <w:r w:rsidRPr="00046628">
        <w:rPr>
          <w:rFonts w:cs="Arial"/>
          <w:b/>
          <w:lang w:val="pl-PL"/>
        </w:rPr>
        <w:t>wzrosła także operacyjna stopa zwrotu z inwestycji</w:t>
      </w:r>
    </w:p>
    <w:p w14:paraId="78833CF3" w14:textId="60C07974" w:rsidR="00B64299" w:rsidRPr="00046628" w:rsidRDefault="00046628" w:rsidP="00B64299">
      <w:pPr>
        <w:numPr>
          <w:ilvl w:val="0"/>
          <w:numId w:val="6"/>
        </w:numPr>
        <w:spacing w:after="0" w:line="240" w:lineRule="auto"/>
        <w:ind w:left="714" w:hanging="357"/>
        <w:rPr>
          <w:rFonts w:cs="Arial"/>
          <w:b/>
          <w:lang w:val="pl-PL"/>
        </w:rPr>
      </w:pPr>
      <w:r w:rsidRPr="00046628">
        <w:rPr>
          <w:rFonts w:cs="Arial"/>
          <w:b/>
          <w:lang w:val="pl-PL"/>
        </w:rPr>
        <w:t>n</w:t>
      </w:r>
      <w:r w:rsidR="001B034B">
        <w:rPr>
          <w:rFonts w:cs="Arial"/>
          <w:b/>
          <w:lang w:val="pl-PL"/>
        </w:rPr>
        <w:t>egatywne obciążenia nadzwyczajne –</w:t>
      </w:r>
      <w:r w:rsidRPr="00046628">
        <w:rPr>
          <w:rFonts w:cs="Arial"/>
          <w:b/>
          <w:lang w:val="pl-PL"/>
        </w:rPr>
        <w:t xml:space="preserve"> będące skutkiem znanych wcześniej ryzyk</w:t>
      </w:r>
      <w:r w:rsidR="001B034B">
        <w:rPr>
          <w:rFonts w:cs="Arial"/>
          <w:b/>
          <w:lang w:val="pl-PL"/>
        </w:rPr>
        <w:t xml:space="preserve"> – </w:t>
      </w:r>
      <w:r w:rsidRPr="00046628">
        <w:rPr>
          <w:rFonts w:cs="Arial"/>
          <w:b/>
          <w:lang w:val="pl-PL"/>
        </w:rPr>
        <w:t>wyniosły łącznie 7,5 miliarda euro, z tego 6,4 miliarda euro jest związane ze sprawą silników Diesla</w:t>
      </w:r>
    </w:p>
    <w:p w14:paraId="16F99F8C" w14:textId="4B88E627" w:rsidR="00B64299" w:rsidRPr="00046628" w:rsidRDefault="00046628" w:rsidP="00B64299">
      <w:pPr>
        <w:numPr>
          <w:ilvl w:val="0"/>
          <w:numId w:val="6"/>
        </w:numPr>
        <w:spacing w:after="0" w:line="240" w:lineRule="auto"/>
        <w:ind w:left="714" w:hanging="357"/>
        <w:rPr>
          <w:rFonts w:cs="Arial"/>
          <w:b/>
          <w:lang w:val="pl-PL"/>
        </w:rPr>
      </w:pPr>
      <w:r w:rsidRPr="00046628">
        <w:rPr>
          <w:rFonts w:cs="Arial"/>
          <w:b/>
          <w:lang w:val="pl-PL"/>
        </w:rPr>
        <w:t xml:space="preserve">płynność finansowa netto w </w:t>
      </w:r>
      <w:r w:rsidR="001B034B">
        <w:rPr>
          <w:rFonts w:cs="Arial"/>
          <w:b/>
          <w:lang w:val="pl-PL"/>
        </w:rPr>
        <w:t>dziale</w:t>
      </w:r>
      <w:r w:rsidRPr="00046628">
        <w:rPr>
          <w:rFonts w:cs="Arial"/>
          <w:b/>
          <w:lang w:val="pl-PL"/>
        </w:rPr>
        <w:t xml:space="preserve"> produkcji samochodów wyniosła 27,2 miliarda euro</w:t>
      </w:r>
    </w:p>
    <w:p w14:paraId="7958D68B" w14:textId="58E4F0E7" w:rsidR="00046628" w:rsidRPr="00046628" w:rsidRDefault="00046628" w:rsidP="00B64299">
      <w:pPr>
        <w:numPr>
          <w:ilvl w:val="0"/>
          <w:numId w:val="6"/>
        </w:numPr>
        <w:spacing w:after="0" w:line="240" w:lineRule="auto"/>
        <w:ind w:left="714" w:hanging="357"/>
        <w:rPr>
          <w:rFonts w:cs="Arial"/>
          <w:b/>
          <w:lang w:val="pl-PL"/>
        </w:rPr>
      </w:pPr>
      <w:r w:rsidRPr="00046628">
        <w:rPr>
          <w:rFonts w:cs="Arial"/>
          <w:b/>
          <w:lang w:val="pl-PL"/>
        </w:rPr>
        <w:t>propozycja dywidendy w wysokości 2,00 euro za akcję zwykłą i 2,06 euro za akcję uprzywilejowaną</w:t>
      </w:r>
    </w:p>
    <w:p w14:paraId="2C9C2493" w14:textId="77777777" w:rsidR="00B64299" w:rsidRPr="00046628" w:rsidRDefault="00B64299" w:rsidP="00B64299">
      <w:pPr>
        <w:spacing w:after="0" w:line="240" w:lineRule="auto"/>
        <w:rPr>
          <w:rFonts w:cs="Arial"/>
          <w:b/>
          <w:lang w:val="pl-PL"/>
        </w:rPr>
      </w:pPr>
    </w:p>
    <w:p w14:paraId="6E08E534" w14:textId="0CC2B0CC" w:rsidR="00B64299" w:rsidRPr="00046628" w:rsidRDefault="00B64299" w:rsidP="00B64299">
      <w:pPr>
        <w:spacing w:line="270" w:lineRule="exact"/>
        <w:rPr>
          <w:rFonts w:cs="Arial"/>
          <w:b/>
          <w:lang w:val="pl-PL"/>
        </w:rPr>
      </w:pPr>
      <w:r w:rsidRPr="00046628">
        <w:rPr>
          <w:rFonts w:cs="Arial"/>
          <w:b/>
          <w:lang w:val="pl-PL"/>
        </w:rPr>
        <w:t>Poznań, 2</w:t>
      </w:r>
      <w:r w:rsidR="00046628" w:rsidRPr="00046628">
        <w:rPr>
          <w:rFonts w:cs="Arial"/>
          <w:b/>
          <w:lang w:val="pl-PL"/>
        </w:rPr>
        <w:t>8</w:t>
      </w:r>
      <w:r w:rsidRPr="00046628">
        <w:rPr>
          <w:rFonts w:cs="Arial"/>
          <w:b/>
          <w:lang w:val="pl-PL"/>
        </w:rPr>
        <w:t xml:space="preserve"> </w:t>
      </w:r>
      <w:r w:rsidR="00046628" w:rsidRPr="00046628">
        <w:rPr>
          <w:rFonts w:cs="Arial"/>
          <w:b/>
          <w:lang w:val="pl-PL"/>
        </w:rPr>
        <w:t xml:space="preserve">lutego 2017 </w:t>
      </w:r>
      <w:r w:rsidRPr="00046628">
        <w:rPr>
          <w:rFonts w:cs="Arial"/>
          <w:b/>
          <w:lang w:val="pl-PL"/>
        </w:rPr>
        <w:t xml:space="preserve">r. – </w:t>
      </w:r>
      <w:r w:rsidR="00046628" w:rsidRPr="00046628">
        <w:rPr>
          <w:rFonts w:cs="Arial"/>
          <w:b/>
          <w:lang w:val="pl-PL"/>
        </w:rPr>
        <w:t>Koncern Volkswagen konsekwentnie rozwiązuje problemy wynikające ze sprawy silników Diesla: w 2016 roku wynik operacyjny przedsiębiorstwa okazał się bardzo stabilny, mimo że negatywny wpływ miały na niego obciążenia nadzwyczajne. Bez zdarzeń nadzwyczajnych wynik okazał się lepszy niż zakładano wcześniej. Obroty w roku rozrachu</w:t>
      </w:r>
      <w:r w:rsidR="001B034B">
        <w:rPr>
          <w:rFonts w:cs="Arial"/>
          <w:b/>
          <w:lang w:val="pl-PL"/>
        </w:rPr>
        <w:t>nkowym 2016 zwiększyły się o 4 miliardy do 217,3 miliardów</w:t>
      </w:r>
      <w:r w:rsidR="00046628" w:rsidRPr="00046628">
        <w:rPr>
          <w:rFonts w:cs="Arial"/>
          <w:b/>
          <w:lang w:val="pl-PL"/>
        </w:rPr>
        <w:t xml:space="preserve"> euro. Wynik operacyjny, który rok wcześniej z powodu kryzysu związanego z silnikami Diesla okazał się ujemny, tym razem był wyraźnie pozytywny i wyniósł 7,1 miliarda euro. Wynik operacyjny koncernu bez nadzwyczajnych zdarzeń osiągnął jak dotąd najwyższą wartość – 14,6 miliarda euro i znacznie przekroczył poziom </w:t>
      </w:r>
      <w:r w:rsidR="001B034B">
        <w:rPr>
          <w:rFonts w:cs="Arial"/>
          <w:b/>
          <w:lang w:val="pl-PL"/>
        </w:rPr>
        <w:t xml:space="preserve">z </w:t>
      </w:r>
      <w:r w:rsidR="00046628" w:rsidRPr="00046628">
        <w:rPr>
          <w:rFonts w:cs="Arial"/>
          <w:b/>
          <w:lang w:val="pl-PL"/>
        </w:rPr>
        <w:t xml:space="preserve">zeszłego roku (wzrost o 14 procent), operacyjna stopa zwrotu z inwestycji wzrosła do 6,7 </w:t>
      </w:r>
      <w:r w:rsidR="00A600DD" w:rsidRPr="00046628">
        <w:rPr>
          <w:rFonts w:cs="Arial"/>
          <w:b/>
          <w:lang w:val="pl-PL"/>
        </w:rPr>
        <w:t>procent</w:t>
      </w:r>
      <w:r w:rsidR="00A600DD">
        <w:rPr>
          <w:rFonts w:cs="Arial"/>
          <w:b/>
          <w:lang w:val="pl-PL"/>
        </w:rPr>
        <w:t>a</w:t>
      </w:r>
      <w:r w:rsidR="00A600DD" w:rsidRPr="00046628">
        <w:rPr>
          <w:rFonts w:cs="Arial"/>
          <w:b/>
          <w:lang w:val="pl-PL"/>
        </w:rPr>
        <w:t xml:space="preserve"> </w:t>
      </w:r>
      <w:r w:rsidR="00046628" w:rsidRPr="00046628">
        <w:rPr>
          <w:rFonts w:cs="Arial"/>
          <w:b/>
          <w:lang w:val="pl-PL"/>
        </w:rPr>
        <w:t>(</w:t>
      </w:r>
      <w:r w:rsidR="001B034B">
        <w:rPr>
          <w:rFonts w:cs="Arial"/>
          <w:b/>
          <w:lang w:val="pl-PL"/>
        </w:rPr>
        <w:t xml:space="preserve">w 2015 roku </w:t>
      </w:r>
      <w:r w:rsidR="001B034B" w:rsidRPr="00046628">
        <w:rPr>
          <w:rFonts w:cs="Arial"/>
          <w:b/>
          <w:lang w:val="pl-PL"/>
        </w:rPr>
        <w:t>–</w:t>
      </w:r>
      <w:r w:rsidR="001B034B">
        <w:rPr>
          <w:rFonts w:cs="Arial"/>
          <w:b/>
          <w:lang w:val="pl-PL"/>
        </w:rPr>
        <w:t xml:space="preserve"> </w:t>
      </w:r>
      <w:r w:rsidR="00046628" w:rsidRPr="00046628">
        <w:rPr>
          <w:rFonts w:cs="Arial"/>
          <w:b/>
          <w:lang w:val="pl-PL"/>
        </w:rPr>
        <w:t>6,0</w:t>
      </w:r>
      <w:r w:rsidR="00A600DD">
        <w:rPr>
          <w:rFonts w:cs="Arial"/>
          <w:b/>
          <w:lang w:val="pl-PL"/>
        </w:rPr>
        <w:t xml:space="preserve"> procent</w:t>
      </w:r>
      <w:r w:rsidR="00046628" w:rsidRPr="00046628">
        <w:rPr>
          <w:rFonts w:cs="Arial"/>
          <w:b/>
          <w:lang w:val="pl-PL"/>
        </w:rPr>
        <w:t>).</w:t>
      </w:r>
    </w:p>
    <w:p w14:paraId="26CBB9E3" w14:textId="29FB55E2" w:rsidR="00046628" w:rsidRPr="00046628" w:rsidRDefault="00046628" w:rsidP="00046628">
      <w:pPr>
        <w:spacing w:line="270" w:lineRule="exact"/>
        <w:rPr>
          <w:rFonts w:cs="Arial"/>
          <w:lang w:val="pl-PL"/>
        </w:rPr>
      </w:pPr>
      <w:r w:rsidRPr="00046628">
        <w:rPr>
          <w:rFonts w:cs="Arial"/>
          <w:lang w:val="pl-PL"/>
        </w:rPr>
        <w:t>Widoczne sukcesy przynosi też restrukturyzacja koncernu. „Zakończony rok rozrachunkowy postawił przed nami bardzo trudne wyzwania, jednak mimo kryzysowej sytuacji koncern osiągnął jak dot</w:t>
      </w:r>
      <w:r w:rsidR="001B034B">
        <w:rPr>
          <w:rFonts w:cs="Arial"/>
          <w:lang w:val="pl-PL"/>
        </w:rPr>
        <w:t>ąd najlepszy wynik operacyjny” –</w:t>
      </w:r>
      <w:r w:rsidRPr="00046628">
        <w:rPr>
          <w:rFonts w:cs="Arial"/>
          <w:lang w:val="pl-PL"/>
        </w:rPr>
        <w:t xml:space="preserve"> powiedział w Wolfsburgu prezes koncernu Matthias Müller. „Liczby pokazują, że pod względem operacyjnym i finansowym Volkswagen jest bardzo stabilny. To daje nam wiarę w przyszłość”. Müller dodał: „Nowa struktura koncernu zakładająca większą decentralizację odpowiedzialności wzmacnia nasze marki we wszystkich regionach świata i sprawia, że jesteśmy bliżej naszych klientów. Będziemy działać jeszcze szybciej, w sposób bardziej skoncentrowany i wydajniejszy. Dzięki temu znacznie efektywniej wykorzystamy nasze mocne strony i potencjał synergii koncernu, w którego skład wchodzi wiele marek”.    </w:t>
      </w:r>
    </w:p>
    <w:p w14:paraId="70A6FB40" w14:textId="2E8A9E8F" w:rsidR="00046628" w:rsidRPr="00046628" w:rsidRDefault="00046628" w:rsidP="00046628">
      <w:pPr>
        <w:spacing w:line="270" w:lineRule="exact"/>
        <w:rPr>
          <w:rFonts w:cs="Arial"/>
          <w:lang w:val="pl-PL"/>
        </w:rPr>
      </w:pPr>
      <w:r w:rsidRPr="00046628">
        <w:rPr>
          <w:rFonts w:cs="Arial"/>
          <w:lang w:val="pl-PL"/>
        </w:rPr>
        <w:t xml:space="preserve">Mimo wyzwań, jakie niesie ze sobą sprawa diesli oraz mimo utrzymującej się trudnej sytuacji na rykach </w:t>
      </w:r>
      <w:r w:rsidR="001B034B">
        <w:rPr>
          <w:rFonts w:cs="Arial"/>
          <w:lang w:val="pl-PL"/>
        </w:rPr>
        <w:t xml:space="preserve">– </w:t>
      </w:r>
      <w:r w:rsidRPr="00046628">
        <w:rPr>
          <w:rFonts w:cs="Arial"/>
          <w:lang w:val="pl-PL"/>
        </w:rPr>
        <w:t xml:space="preserve">brazylijskim i rosyjskim, w minionym roku rozrachunkowym koncern dostarczył klientom na całym świecie 10,3 miliona samochodów. Tym samym w 2016 roku nie tylko osiągnięto założony cel, ale też uzyskano nowy </w:t>
      </w:r>
      <w:r w:rsidR="001B034B">
        <w:rPr>
          <w:rFonts w:cs="Arial"/>
          <w:lang w:val="pl-PL"/>
        </w:rPr>
        <w:t xml:space="preserve">rekordowy </w:t>
      </w:r>
      <w:r w:rsidRPr="00046628">
        <w:rPr>
          <w:rFonts w:cs="Arial"/>
          <w:lang w:val="pl-PL"/>
        </w:rPr>
        <w:t>wynik. Przyczynił się d</w:t>
      </w:r>
      <w:r w:rsidR="001B034B">
        <w:rPr>
          <w:rFonts w:cs="Arial"/>
          <w:lang w:val="pl-PL"/>
        </w:rPr>
        <w:t xml:space="preserve">o tego przede wszystkim wzrost </w:t>
      </w:r>
      <w:r w:rsidRPr="00046628">
        <w:rPr>
          <w:rFonts w:cs="Arial"/>
          <w:lang w:val="pl-PL"/>
        </w:rPr>
        <w:t xml:space="preserve">sprzedaży na rynkach Europy zachodniej i środkowej oraz w regionie Azji i Pacyfiku. Większa elastyczność produkcji oraz dobre wyniki </w:t>
      </w:r>
      <w:r w:rsidR="001B034B">
        <w:rPr>
          <w:rFonts w:cs="Arial"/>
          <w:lang w:val="pl-PL"/>
        </w:rPr>
        <w:t>działu</w:t>
      </w:r>
      <w:r w:rsidRPr="00046628">
        <w:rPr>
          <w:rFonts w:cs="Arial"/>
          <w:lang w:val="pl-PL"/>
        </w:rPr>
        <w:t xml:space="preserve"> usług </w:t>
      </w:r>
      <w:r w:rsidRPr="00046628">
        <w:rPr>
          <w:rFonts w:cs="Arial"/>
          <w:lang w:val="pl-PL"/>
        </w:rPr>
        <w:lastRenderedPageBreak/>
        <w:t>finansowych najbardziej przyczyniły się do zwiększenia przychodów koncernu ze sprzedaży (wzrost o 1,9 procent), co z nawiązką wyrównało negatywne skutki zmian kursów walut oraz spadki sprzedaży w niektórych regionach świata. Zgodnie z przewidywaniami wyniki chińskiej spółki były w zeszłym roku nieco gorsze. Jej działalność jest bilansowana w kapitale własnym, dlatego nie jest uwzględniana przy obrotach i przy wyniku operacyjnym koncernu.</w:t>
      </w:r>
    </w:p>
    <w:p w14:paraId="5101B285" w14:textId="3EA288C4" w:rsidR="00046628" w:rsidRPr="00046628" w:rsidRDefault="00046628" w:rsidP="00046628">
      <w:pPr>
        <w:spacing w:line="270" w:lineRule="exact"/>
        <w:rPr>
          <w:rFonts w:cs="Arial"/>
          <w:lang w:val="pl-PL"/>
        </w:rPr>
      </w:pPr>
      <w:r w:rsidRPr="00046628">
        <w:rPr>
          <w:rFonts w:cs="Arial"/>
          <w:lang w:val="pl-PL"/>
        </w:rPr>
        <w:t xml:space="preserve">W 2016 roku wyniki finansowe koncernu, zarówno brutto jak i netto, wyniosły odpowiednio 7,3 oraz 5,4 miliarda euro i ponownie okazały się bardzo pozytywne. Sytuacja finansowa jest nadal bardzo stabilna: płynność finansowa netto </w:t>
      </w:r>
      <w:r w:rsidR="001B034B">
        <w:rPr>
          <w:rFonts w:cs="Arial"/>
          <w:lang w:val="pl-PL"/>
        </w:rPr>
        <w:t>działu</w:t>
      </w:r>
      <w:r w:rsidRPr="00046628">
        <w:rPr>
          <w:rFonts w:cs="Arial"/>
          <w:lang w:val="pl-PL"/>
        </w:rPr>
        <w:t xml:space="preserve"> produkcji samochodów wyniosła na koniec roku 27,2 miliarda euro, co oznacza, że o 2,7 miliarda euro przekroczyła wartość z roku poprzedniego. Największa część spodziewanych zdarzeń nadzwyczajnych (6,4 miliarda euro) dotyczyła regulacji spraw związanych z emisją spalin przez silniki Diesla, zwłaszcza związanych z za</w:t>
      </w:r>
      <w:r w:rsidR="001B034B">
        <w:rPr>
          <w:rFonts w:cs="Arial"/>
          <w:lang w:val="pl-PL"/>
        </w:rPr>
        <w:t>bezpieczeniem ryzyka prawnego.</w:t>
      </w:r>
      <w:r w:rsidRPr="00046628">
        <w:rPr>
          <w:rFonts w:cs="Arial"/>
          <w:lang w:val="pl-PL"/>
        </w:rPr>
        <w:t xml:space="preserve">  </w:t>
      </w:r>
    </w:p>
    <w:p w14:paraId="492A844A" w14:textId="77777777" w:rsidR="00046628" w:rsidRPr="00046628" w:rsidRDefault="00046628" w:rsidP="00046628">
      <w:pPr>
        <w:spacing w:line="270" w:lineRule="exact"/>
        <w:rPr>
          <w:rFonts w:cs="Arial"/>
          <w:lang w:val="pl-PL"/>
        </w:rPr>
      </w:pPr>
      <w:r w:rsidRPr="00046628">
        <w:rPr>
          <w:rFonts w:cs="Arial"/>
          <w:lang w:val="pl-PL"/>
        </w:rPr>
        <w:t xml:space="preserve">„Mimo obciążeń i wyzwań spowodowanych sprawą diesli możemy być zadowoleni z wyników działalności oraz ze stanu finansów koncernu” – tak roczne sprawozdanie finansowe skomentował członek zarządu ds. finansowych Frank Witter. „Wierzę, że koncern Volkswagen sprosta wyzwaniom chwili. We wszystkich obszarach działalności musimy osiągać nasze cele zachowując najwyższą dyscyplinę po to, by w kolejnych latach znów kroczyć drogą sukcesu”. </w:t>
      </w:r>
    </w:p>
    <w:p w14:paraId="7F21DAE7" w14:textId="629DAC21" w:rsidR="00046628" w:rsidRPr="00046628" w:rsidRDefault="00046628" w:rsidP="00046628">
      <w:pPr>
        <w:spacing w:line="270" w:lineRule="exact"/>
        <w:rPr>
          <w:rFonts w:cs="Arial"/>
          <w:lang w:val="pl-PL"/>
        </w:rPr>
      </w:pPr>
      <w:r w:rsidRPr="00046628">
        <w:rPr>
          <w:rFonts w:cs="Arial"/>
          <w:lang w:val="pl-PL"/>
        </w:rPr>
        <w:t>Szef koncernu Matthias Müller podkreślił, że przywiązuje ogromną wagę do zagadnień ochrony środowiska, bezpieczeństwa i odpowiedzialności społecznej zawartych w programie „TOGETHER – strategia 2025”. „Zaangażowanie i wysoka fachowa kompetencja naszych pracowników są podstawą skutecznego przeprowadzenia procesu transformacji, który uczyni koncern wiodącym dostawcą środków transportu wytwarzanych zgodnie z zasadami zrównoważonego rozwoju”, po</w:t>
      </w:r>
      <w:r w:rsidR="001B034B">
        <w:rPr>
          <w:rFonts w:cs="Arial"/>
          <w:lang w:val="pl-PL"/>
        </w:rPr>
        <w:t>wiedział Müller.</w:t>
      </w:r>
    </w:p>
    <w:p w14:paraId="50D7CFD2" w14:textId="77777777" w:rsidR="00046628" w:rsidRPr="00046628" w:rsidRDefault="00046628" w:rsidP="00046628">
      <w:pPr>
        <w:spacing w:line="270" w:lineRule="exact"/>
        <w:rPr>
          <w:rFonts w:cs="Arial"/>
          <w:lang w:val="pl-PL"/>
        </w:rPr>
      </w:pPr>
      <w:r w:rsidRPr="00046628">
        <w:rPr>
          <w:rFonts w:cs="Arial"/>
          <w:lang w:val="pl-PL"/>
        </w:rPr>
        <w:t xml:space="preserve">Na walnym zgromadzeniu udziałowców 10 maja 2017 roku Zarząd i Rada Nadzorcza zaproponują wypłatę dywidendy w wysokości 2,00 euro (w ubiegłym roku – 0,11 euro) w wypadku akcji zwykłej i 2,06 euro (0,17 euro) za akcję uprzywilejowaną. </w:t>
      </w:r>
    </w:p>
    <w:p w14:paraId="531217C9" w14:textId="43B7A633" w:rsidR="006B3215" w:rsidRPr="00046628" w:rsidRDefault="002844A6" w:rsidP="006B3215">
      <w:pPr>
        <w:spacing w:line="270" w:lineRule="exact"/>
        <w:rPr>
          <w:rFonts w:cs="Arial"/>
          <w:b/>
          <w:lang w:val="pl-PL"/>
        </w:rPr>
      </w:pPr>
      <w:r w:rsidRPr="00046628">
        <w:rPr>
          <w:rFonts w:cs="Arial"/>
          <w:b/>
          <w:lang w:val="pl-PL"/>
        </w:rPr>
        <w:t xml:space="preserve">Na kolejnej stronie </w:t>
      </w:r>
      <w:r w:rsidR="006B3215" w:rsidRPr="00046628">
        <w:rPr>
          <w:rFonts w:cs="Arial"/>
          <w:b/>
          <w:lang w:val="pl-PL"/>
        </w:rPr>
        <w:t>Volkswagen prezen</w:t>
      </w:r>
      <w:r w:rsidR="001B034B">
        <w:rPr>
          <w:rFonts w:cs="Arial"/>
          <w:b/>
          <w:lang w:val="pl-PL"/>
        </w:rPr>
        <w:t>tuje bilans koncernu za rok 2016</w:t>
      </w:r>
      <w:r w:rsidR="006B3215" w:rsidRPr="00046628">
        <w:rPr>
          <w:rFonts w:cs="Arial"/>
          <w:b/>
          <w:lang w:val="pl-PL"/>
        </w:rPr>
        <w:t>:</w:t>
      </w:r>
    </w:p>
    <w:p w14:paraId="7573F5EE" w14:textId="77777777" w:rsidR="001719E0" w:rsidRPr="00046628" w:rsidRDefault="001719E0" w:rsidP="00B64299">
      <w:pPr>
        <w:spacing w:line="270" w:lineRule="exact"/>
        <w:rPr>
          <w:rFonts w:cs="Arial"/>
          <w:lang w:val="pl-PL"/>
        </w:rPr>
      </w:pPr>
    </w:p>
    <w:p w14:paraId="24111B12" w14:textId="77777777" w:rsidR="006B3215" w:rsidRPr="00046628" w:rsidRDefault="006B3215" w:rsidP="00B64299">
      <w:pPr>
        <w:spacing w:line="270" w:lineRule="exact"/>
        <w:rPr>
          <w:rFonts w:cs="Arial"/>
          <w:lang w:val="pl-PL"/>
        </w:rPr>
      </w:pPr>
    </w:p>
    <w:p w14:paraId="3F484965" w14:textId="77777777" w:rsidR="006B3215" w:rsidRPr="00046628" w:rsidRDefault="006B3215" w:rsidP="00B64299">
      <w:pPr>
        <w:spacing w:line="270" w:lineRule="exact"/>
        <w:rPr>
          <w:rFonts w:cs="Arial"/>
          <w:lang w:val="pl-PL"/>
        </w:rPr>
      </w:pPr>
    </w:p>
    <w:p w14:paraId="533488F3" w14:textId="77777777" w:rsidR="006B3215" w:rsidRPr="00046628" w:rsidRDefault="006B3215" w:rsidP="00B64299">
      <w:pPr>
        <w:spacing w:line="270" w:lineRule="exact"/>
        <w:rPr>
          <w:rFonts w:cs="Arial"/>
          <w:lang w:val="pl-PL"/>
        </w:rPr>
      </w:pPr>
    </w:p>
    <w:p w14:paraId="5F629BD4" w14:textId="77777777" w:rsidR="006B3215" w:rsidRPr="00046628" w:rsidRDefault="006B3215" w:rsidP="00B64299">
      <w:pPr>
        <w:spacing w:line="270" w:lineRule="exact"/>
        <w:rPr>
          <w:rFonts w:cs="Arial"/>
          <w:lang w:val="pl-PL"/>
        </w:rPr>
      </w:pPr>
    </w:p>
    <w:p w14:paraId="5336AACC" w14:textId="77777777" w:rsidR="002844A6" w:rsidRPr="00046628" w:rsidRDefault="002844A6" w:rsidP="00B64299">
      <w:pPr>
        <w:spacing w:line="270" w:lineRule="exact"/>
        <w:rPr>
          <w:rFonts w:cs="Arial"/>
          <w:lang w:val="pl-PL"/>
        </w:rPr>
      </w:pPr>
    </w:p>
    <w:p w14:paraId="73433451" w14:textId="77777777" w:rsidR="002844A6" w:rsidRPr="00046628" w:rsidRDefault="002844A6" w:rsidP="00B64299">
      <w:pPr>
        <w:spacing w:line="270" w:lineRule="exact"/>
        <w:rPr>
          <w:rFonts w:cs="Arial"/>
          <w:lang w:val="pl-PL"/>
        </w:rPr>
      </w:pPr>
    </w:p>
    <w:tbl>
      <w:tblPr>
        <w:tblW w:w="98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064"/>
        <w:gridCol w:w="1051"/>
        <w:gridCol w:w="1139"/>
        <w:gridCol w:w="1098"/>
      </w:tblGrid>
      <w:tr w:rsidR="001A1D0F" w:rsidRPr="003F0601" w14:paraId="03B2B22F" w14:textId="77777777" w:rsidTr="001A1D0F">
        <w:trPr>
          <w:trHeight w:hRule="exact" w:val="340"/>
        </w:trPr>
        <w:tc>
          <w:tcPr>
            <w:tcW w:w="4535" w:type="dxa"/>
            <w:shd w:val="clear" w:color="auto" w:fill="auto"/>
          </w:tcPr>
          <w:p w14:paraId="7C2ECE08" w14:textId="02DBE2C2" w:rsidR="001A1D0F" w:rsidRPr="003F0601" w:rsidRDefault="001A1D0F" w:rsidP="006B3215">
            <w:pPr>
              <w:spacing w:line="270" w:lineRule="exact"/>
              <w:rPr>
                <w:rFonts w:cs="Arial"/>
                <w:b/>
                <w:lang w:val="pl-PL"/>
              </w:rPr>
            </w:pPr>
            <w:r w:rsidRPr="003F0601">
              <w:rPr>
                <w:rFonts w:cs="Arial"/>
                <w:b/>
                <w:lang w:val="pl-PL"/>
              </w:rPr>
              <w:lastRenderedPageBreak/>
              <w:t>Styczeń – grudzień</w:t>
            </w:r>
          </w:p>
        </w:tc>
        <w:tc>
          <w:tcPr>
            <w:tcW w:w="2064" w:type="dxa"/>
            <w:shd w:val="clear" w:color="auto" w:fill="auto"/>
          </w:tcPr>
          <w:p w14:paraId="2AA2F541" w14:textId="77777777" w:rsidR="001A1D0F" w:rsidRPr="003F0601" w:rsidRDefault="001A1D0F" w:rsidP="006B3215">
            <w:pPr>
              <w:spacing w:line="270" w:lineRule="exact"/>
              <w:rPr>
                <w:rFonts w:cs="Arial"/>
                <w:b/>
                <w:lang w:val="pl-PL"/>
              </w:rPr>
            </w:pPr>
          </w:p>
        </w:tc>
        <w:tc>
          <w:tcPr>
            <w:tcW w:w="1051" w:type="dxa"/>
          </w:tcPr>
          <w:p w14:paraId="54C3A1EB" w14:textId="59DD2F7B" w:rsidR="001A1D0F" w:rsidRPr="003F0601" w:rsidRDefault="001A1D0F" w:rsidP="006B3215">
            <w:pPr>
              <w:spacing w:line="270" w:lineRule="exact"/>
              <w:jc w:val="right"/>
              <w:rPr>
                <w:rFonts w:cs="Arial"/>
                <w:b/>
                <w:lang w:val="pl-PL"/>
              </w:rPr>
            </w:pPr>
            <w:r>
              <w:rPr>
                <w:rFonts w:cs="Arial"/>
                <w:b/>
                <w:lang w:val="pl-PL"/>
              </w:rPr>
              <w:t>2016</w:t>
            </w:r>
          </w:p>
        </w:tc>
        <w:tc>
          <w:tcPr>
            <w:tcW w:w="1139" w:type="dxa"/>
            <w:shd w:val="clear" w:color="auto" w:fill="auto"/>
          </w:tcPr>
          <w:p w14:paraId="48A78B44" w14:textId="1474829E" w:rsidR="001A1D0F" w:rsidRPr="003F0601" w:rsidRDefault="001A1D0F" w:rsidP="006B3215">
            <w:pPr>
              <w:spacing w:line="270" w:lineRule="exact"/>
              <w:jc w:val="right"/>
              <w:rPr>
                <w:rFonts w:cs="Arial"/>
                <w:b/>
                <w:lang w:val="pl-PL"/>
              </w:rPr>
            </w:pPr>
            <w:r w:rsidRPr="003F0601">
              <w:rPr>
                <w:rFonts w:cs="Arial"/>
                <w:b/>
                <w:lang w:val="pl-PL"/>
              </w:rPr>
              <w:t>201</w:t>
            </w:r>
            <w:r>
              <w:rPr>
                <w:rFonts w:cs="Arial"/>
                <w:b/>
                <w:lang w:val="pl-PL"/>
              </w:rPr>
              <w:t>5</w:t>
            </w:r>
          </w:p>
        </w:tc>
        <w:tc>
          <w:tcPr>
            <w:tcW w:w="1098" w:type="dxa"/>
            <w:shd w:val="clear" w:color="auto" w:fill="auto"/>
          </w:tcPr>
          <w:p w14:paraId="4F1C1732" w14:textId="77777777" w:rsidR="001A1D0F" w:rsidRPr="003F0601" w:rsidRDefault="001A1D0F" w:rsidP="006B3215">
            <w:pPr>
              <w:spacing w:line="270" w:lineRule="exact"/>
              <w:jc w:val="right"/>
              <w:rPr>
                <w:rFonts w:cs="Arial"/>
                <w:b/>
                <w:lang w:val="pl-PL"/>
              </w:rPr>
            </w:pPr>
            <w:r w:rsidRPr="003F0601">
              <w:rPr>
                <w:rFonts w:cs="Arial"/>
                <w:b/>
                <w:lang w:val="pl-PL"/>
              </w:rPr>
              <w:t>+/- (%)</w:t>
            </w:r>
          </w:p>
        </w:tc>
      </w:tr>
      <w:tr w:rsidR="001A1D0F" w:rsidRPr="00046628" w14:paraId="43AB5E22" w14:textId="77777777" w:rsidTr="001A1D0F">
        <w:trPr>
          <w:trHeight w:hRule="exact" w:val="340"/>
        </w:trPr>
        <w:tc>
          <w:tcPr>
            <w:tcW w:w="4535" w:type="dxa"/>
            <w:shd w:val="clear" w:color="auto" w:fill="auto"/>
          </w:tcPr>
          <w:p w14:paraId="796A6074" w14:textId="4708D78B" w:rsidR="001A1D0F" w:rsidRPr="00046628" w:rsidRDefault="001A1D0F" w:rsidP="00046628">
            <w:pPr>
              <w:spacing w:line="270" w:lineRule="exact"/>
              <w:rPr>
                <w:rFonts w:cs="Arial"/>
                <w:lang w:val="pl-PL"/>
              </w:rPr>
            </w:pPr>
          </w:p>
        </w:tc>
        <w:tc>
          <w:tcPr>
            <w:tcW w:w="2064" w:type="dxa"/>
            <w:shd w:val="clear" w:color="auto" w:fill="auto"/>
          </w:tcPr>
          <w:p w14:paraId="010348DE" w14:textId="77777777" w:rsidR="001A1D0F" w:rsidRPr="00046628" w:rsidRDefault="001A1D0F" w:rsidP="006B3215">
            <w:pPr>
              <w:spacing w:line="270" w:lineRule="exact"/>
              <w:rPr>
                <w:rFonts w:cs="Arial"/>
                <w:lang w:val="pl-PL"/>
              </w:rPr>
            </w:pPr>
          </w:p>
        </w:tc>
        <w:tc>
          <w:tcPr>
            <w:tcW w:w="1051" w:type="dxa"/>
          </w:tcPr>
          <w:p w14:paraId="4267D421" w14:textId="77777777" w:rsidR="001A1D0F" w:rsidRPr="00046628" w:rsidRDefault="001A1D0F" w:rsidP="006B3215">
            <w:pPr>
              <w:spacing w:line="270" w:lineRule="exact"/>
              <w:jc w:val="right"/>
              <w:rPr>
                <w:rFonts w:cs="Arial"/>
                <w:lang w:val="pl-PL"/>
              </w:rPr>
            </w:pPr>
          </w:p>
        </w:tc>
        <w:tc>
          <w:tcPr>
            <w:tcW w:w="1139" w:type="dxa"/>
            <w:shd w:val="clear" w:color="auto" w:fill="auto"/>
          </w:tcPr>
          <w:p w14:paraId="760F1089" w14:textId="2BA3B51D" w:rsidR="001A1D0F" w:rsidRPr="00046628" w:rsidRDefault="001A1D0F" w:rsidP="006B3215">
            <w:pPr>
              <w:spacing w:line="270" w:lineRule="exact"/>
              <w:jc w:val="right"/>
              <w:rPr>
                <w:rFonts w:cs="Arial"/>
                <w:lang w:val="pl-PL"/>
              </w:rPr>
            </w:pPr>
          </w:p>
        </w:tc>
        <w:tc>
          <w:tcPr>
            <w:tcW w:w="1098" w:type="dxa"/>
            <w:shd w:val="clear" w:color="auto" w:fill="auto"/>
          </w:tcPr>
          <w:p w14:paraId="31166848" w14:textId="77777777" w:rsidR="001A1D0F" w:rsidRPr="00046628" w:rsidRDefault="001A1D0F" w:rsidP="006B3215">
            <w:pPr>
              <w:spacing w:line="270" w:lineRule="exact"/>
              <w:jc w:val="right"/>
              <w:rPr>
                <w:rFonts w:cs="Arial"/>
                <w:lang w:val="pl-PL"/>
              </w:rPr>
            </w:pPr>
          </w:p>
        </w:tc>
      </w:tr>
      <w:tr w:rsidR="001A1D0F" w:rsidRPr="00046628" w14:paraId="6CCBE7A5" w14:textId="77777777" w:rsidTr="001A1D0F">
        <w:trPr>
          <w:trHeight w:hRule="exact" w:val="340"/>
        </w:trPr>
        <w:tc>
          <w:tcPr>
            <w:tcW w:w="4535" w:type="dxa"/>
            <w:shd w:val="clear" w:color="auto" w:fill="auto"/>
          </w:tcPr>
          <w:p w14:paraId="20471F3C" w14:textId="05DB3EE7" w:rsidR="001A1D0F" w:rsidRPr="00046628" w:rsidRDefault="001A1D0F" w:rsidP="006B3215">
            <w:pPr>
              <w:spacing w:line="270" w:lineRule="exact"/>
              <w:rPr>
                <w:rFonts w:cs="Arial"/>
                <w:lang w:val="pl-PL"/>
              </w:rPr>
            </w:pPr>
            <w:r w:rsidRPr="00046628">
              <w:rPr>
                <w:rFonts w:cs="Arial"/>
                <w:lang w:val="pl-PL"/>
              </w:rPr>
              <w:t>Koncern Volkswagen</w:t>
            </w:r>
            <w:r>
              <w:rPr>
                <w:rFonts w:cs="Arial"/>
                <w:lang w:val="pl-PL"/>
              </w:rPr>
              <w:t>, dane liczbowe</w:t>
            </w:r>
            <w:r w:rsidRPr="00046628">
              <w:rPr>
                <w:rFonts w:cs="Arial"/>
                <w:vertAlign w:val="superscript"/>
                <w:lang w:val="pl-PL"/>
              </w:rPr>
              <w:t>1)</w:t>
            </w:r>
          </w:p>
        </w:tc>
        <w:tc>
          <w:tcPr>
            <w:tcW w:w="2064" w:type="dxa"/>
            <w:shd w:val="clear" w:color="auto" w:fill="auto"/>
          </w:tcPr>
          <w:p w14:paraId="63861550" w14:textId="77777777" w:rsidR="001A1D0F" w:rsidRPr="00046628" w:rsidRDefault="001A1D0F" w:rsidP="006B3215">
            <w:pPr>
              <w:spacing w:line="270" w:lineRule="exact"/>
              <w:rPr>
                <w:rFonts w:cs="Arial"/>
                <w:lang w:val="pl-PL"/>
              </w:rPr>
            </w:pPr>
          </w:p>
        </w:tc>
        <w:tc>
          <w:tcPr>
            <w:tcW w:w="1051" w:type="dxa"/>
          </w:tcPr>
          <w:p w14:paraId="0C0E06D9" w14:textId="77777777" w:rsidR="001A1D0F" w:rsidRPr="00046628" w:rsidRDefault="001A1D0F" w:rsidP="006B3215">
            <w:pPr>
              <w:spacing w:line="270" w:lineRule="exact"/>
              <w:jc w:val="right"/>
              <w:rPr>
                <w:rFonts w:cs="Arial"/>
                <w:lang w:val="pl-PL"/>
              </w:rPr>
            </w:pPr>
          </w:p>
        </w:tc>
        <w:tc>
          <w:tcPr>
            <w:tcW w:w="1139" w:type="dxa"/>
            <w:shd w:val="clear" w:color="auto" w:fill="auto"/>
          </w:tcPr>
          <w:p w14:paraId="29EC9A12" w14:textId="2441D17A" w:rsidR="001A1D0F" w:rsidRPr="00046628" w:rsidRDefault="001A1D0F" w:rsidP="006B3215">
            <w:pPr>
              <w:spacing w:line="270" w:lineRule="exact"/>
              <w:jc w:val="right"/>
              <w:rPr>
                <w:rFonts w:cs="Arial"/>
                <w:lang w:val="pl-PL"/>
              </w:rPr>
            </w:pPr>
          </w:p>
        </w:tc>
        <w:tc>
          <w:tcPr>
            <w:tcW w:w="1098" w:type="dxa"/>
            <w:shd w:val="clear" w:color="auto" w:fill="auto"/>
          </w:tcPr>
          <w:p w14:paraId="3AC9DA63" w14:textId="77777777" w:rsidR="001A1D0F" w:rsidRPr="00046628" w:rsidRDefault="001A1D0F" w:rsidP="006B3215">
            <w:pPr>
              <w:spacing w:line="270" w:lineRule="exact"/>
              <w:jc w:val="right"/>
              <w:rPr>
                <w:rFonts w:cs="Arial"/>
                <w:lang w:val="pl-PL"/>
              </w:rPr>
            </w:pPr>
          </w:p>
        </w:tc>
      </w:tr>
      <w:tr w:rsidR="001A1D0F" w:rsidRPr="00046628" w14:paraId="6B8C0168" w14:textId="77777777" w:rsidTr="001A1D0F">
        <w:trPr>
          <w:trHeight w:hRule="exact" w:val="340"/>
        </w:trPr>
        <w:tc>
          <w:tcPr>
            <w:tcW w:w="4535" w:type="dxa"/>
            <w:shd w:val="clear" w:color="auto" w:fill="auto"/>
          </w:tcPr>
          <w:p w14:paraId="6582A36B" w14:textId="7233981F" w:rsidR="001A1D0F" w:rsidRPr="00046628" w:rsidRDefault="001A1D0F" w:rsidP="006B3215">
            <w:pPr>
              <w:spacing w:line="270" w:lineRule="exact"/>
              <w:rPr>
                <w:rFonts w:cs="Arial"/>
                <w:lang w:val="pl-PL"/>
              </w:rPr>
            </w:pPr>
            <w:r w:rsidRPr="00046628">
              <w:rPr>
                <w:rFonts w:cs="Arial"/>
                <w:lang w:val="pl-PL"/>
              </w:rPr>
              <w:t>Pojazdy przekazane klientom</w:t>
            </w:r>
          </w:p>
        </w:tc>
        <w:tc>
          <w:tcPr>
            <w:tcW w:w="2064" w:type="dxa"/>
            <w:shd w:val="clear" w:color="auto" w:fill="auto"/>
          </w:tcPr>
          <w:p w14:paraId="5FC43116" w14:textId="77777777" w:rsidR="001A1D0F" w:rsidRPr="00046628" w:rsidRDefault="001A1D0F" w:rsidP="006B3215">
            <w:pPr>
              <w:spacing w:line="270" w:lineRule="exact"/>
              <w:rPr>
                <w:rFonts w:cs="Arial"/>
                <w:lang w:val="pl-PL"/>
              </w:rPr>
            </w:pPr>
            <w:r w:rsidRPr="00046628">
              <w:rPr>
                <w:rFonts w:cs="Arial"/>
                <w:lang w:val="pl-PL"/>
              </w:rPr>
              <w:t>w tysiącach egz.</w:t>
            </w:r>
          </w:p>
        </w:tc>
        <w:tc>
          <w:tcPr>
            <w:tcW w:w="1051" w:type="dxa"/>
          </w:tcPr>
          <w:p w14:paraId="7A1ECF33" w14:textId="15735BE6"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10.297</w:t>
            </w:r>
          </w:p>
        </w:tc>
        <w:tc>
          <w:tcPr>
            <w:tcW w:w="1139" w:type="dxa"/>
            <w:shd w:val="clear" w:color="auto" w:fill="auto"/>
          </w:tcPr>
          <w:p w14:paraId="049C0471" w14:textId="112957ED"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9.931</w:t>
            </w:r>
          </w:p>
        </w:tc>
        <w:tc>
          <w:tcPr>
            <w:tcW w:w="1098" w:type="dxa"/>
            <w:shd w:val="clear" w:color="auto" w:fill="auto"/>
          </w:tcPr>
          <w:p w14:paraId="271BAB6B" w14:textId="66536889"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+ 3,7</w:t>
            </w:r>
          </w:p>
        </w:tc>
      </w:tr>
      <w:tr w:rsidR="001A1D0F" w:rsidRPr="00046628" w14:paraId="7DAC1157" w14:textId="77777777" w:rsidTr="001A1D0F">
        <w:trPr>
          <w:trHeight w:hRule="exact" w:val="340"/>
        </w:trPr>
        <w:tc>
          <w:tcPr>
            <w:tcW w:w="4535" w:type="dxa"/>
            <w:shd w:val="clear" w:color="auto" w:fill="auto"/>
          </w:tcPr>
          <w:p w14:paraId="751EF54E" w14:textId="36A66816" w:rsidR="001A1D0F" w:rsidRPr="00046628" w:rsidRDefault="001A1D0F" w:rsidP="006B3215">
            <w:pPr>
              <w:spacing w:line="270" w:lineRule="exact"/>
              <w:rPr>
                <w:rFonts w:cs="Arial"/>
                <w:lang w:val="pl-PL"/>
              </w:rPr>
            </w:pPr>
            <w:r w:rsidRPr="00046628">
              <w:rPr>
                <w:rFonts w:cs="Arial"/>
                <w:lang w:val="pl-PL"/>
              </w:rPr>
              <w:t>Sprzedaż</w:t>
            </w:r>
          </w:p>
        </w:tc>
        <w:tc>
          <w:tcPr>
            <w:tcW w:w="2064" w:type="dxa"/>
            <w:shd w:val="clear" w:color="auto" w:fill="auto"/>
          </w:tcPr>
          <w:p w14:paraId="3FB59B5C" w14:textId="77777777" w:rsidR="001A1D0F" w:rsidRPr="00046628" w:rsidRDefault="001A1D0F" w:rsidP="006B3215">
            <w:pPr>
              <w:spacing w:line="270" w:lineRule="exact"/>
              <w:rPr>
                <w:rFonts w:cs="Arial"/>
                <w:lang w:val="pl-PL"/>
              </w:rPr>
            </w:pPr>
            <w:r w:rsidRPr="00046628">
              <w:rPr>
                <w:rFonts w:cs="Arial"/>
                <w:lang w:val="pl-PL"/>
              </w:rPr>
              <w:t>w tysiącach egz.</w:t>
            </w:r>
          </w:p>
        </w:tc>
        <w:tc>
          <w:tcPr>
            <w:tcW w:w="1051" w:type="dxa"/>
          </w:tcPr>
          <w:p w14:paraId="11CACC4A" w14:textId="28DE463C"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10.391</w:t>
            </w:r>
          </w:p>
        </w:tc>
        <w:tc>
          <w:tcPr>
            <w:tcW w:w="1139" w:type="dxa"/>
            <w:shd w:val="clear" w:color="auto" w:fill="auto"/>
          </w:tcPr>
          <w:p w14:paraId="3515F329" w14:textId="0AFFC8E6"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10.010</w:t>
            </w:r>
          </w:p>
        </w:tc>
        <w:tc>
          <w:tcPr>
            <w:tcW w:w="1098" w:type="dxa"/>
            <w:shd w:val="clear" w:color="auto" w:fill="auto"/>
          </w:tcPr>
          <w:p w14:paraId="7235312A" w14:textId="65F649E2" w:rsidR="001A1D0F" w:rsidRPr="00046628" w:rsidRDefault="001A1D0F" w:rsidP="006B3215">
            <w:pPr>
              <w:spacing w:line="270" w:lineRule="exact"/>
              <w:jc w:val="right"/>
              <w:rPr>
                <w:rFonts w:cs="Arial"/>
                <w:lang w:val="pl-PL"/>
              </w:rPr>
            </w:pPr>
            <w:r>
              <w:rPr>
                <w:rFonts w:cs="Arial"/>
                <w:lang w:val="pl-PL"/>
              </w:rPr>
              <w:t>+ 3,8</w:t>
            </w:r>
          </w:p>
        </w:tc>
      </w:tr>
      <w:tr w:rsidR="001A1D0F" w:rsidRPr="00046628" w14:paraId="5CBCD477" w14:textId="77777777" w:rsidTr="001A1D0F">
        <w:trPr>
          <w:trHeight w:hRule="exact" w:val="340"/>
        </w:trPr>
        <w:tc>
          <w:tcPr>
            <w:tcW w:w="4535" w:type="dxa"/>
            <w:shd w:val="clear" w:color="auto" w:fill="auto"/>
          </w:tcPr>
          <w:p w14:paraId="4D2224D3" w14:textId="3167F102" w:rsidR="001A1D0F" w:rsidRPr="00046628" w:rsidRDefault="001A1D0F" w:rsidP="006B3215">
            <w:pPr>
              <w:spacing w:line="270" w:lineRule="exact"/>
              <w:rPr>
                <w:rFonts w:cs="Arial"/>
                <w:lang w:val="pl-PL"/>
              </w:rPr>
            </w:pPr>
            <w:r w:rsidRPr="00046628">
              <w:rPr>
                <w:rFonts w:cs="Arial"/>
                <w:lang w:val="pl-PL"/>
              </w:rPr>
              <w:t>Produkcja</w:t>
            </w:r>
          </w:p>
        </w:tc>
        <w:tc>
          <w:tcPr>
            <w:tcW w:w="2064" w:type="dxa"/>
            <w:shd w:val="clear" w:color="auto" w:fill="auto"/>
          </w:tcPr>
          <w:p w14:paraId="31EB93FC" w14:textId="77777777" w:rsidR="001A1D0F" w:rsidRPr="00046628" w:rsidRDefault="001A1D0F" w:rsidP="006B3215">
            <w:pPr>
              <w:spacing w:line="270" w:lineRule="exact"/>
              <w:rPr>
                <w:rFonts w:cs="Arial"/>
                <w:lang w:val="pl-PL"/>
              </w:rPr>
            </w:pPr>
            <w:r w:rsidRPr="00046628">
              <w:rPr>
                <w:rFonts w:cs="Arial"/>
                <w:lang w:val="pl-PL"/>
              </w:rPr>
              <w:t>w tysiącach egz.</w:t>
            </w:r>
          </w:p>
        </w:tc>
        <w:tc>
          <w:tcPr>
            <w:tcW w:w="1051" w:type="dxa"/>
          </w:tcPr>
          <w:p w14:paraId="6217EBFE" w14:textId="723925F0"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10.405</w:t>
            </w:r>
          </w:p>
        </w:tc>
        <w:tc>
          <w:tcPr>
            <w:tcW w:w="1139" w:type="dxa"/>
            <w:shd w:val="clear" w:color="auto" w:fill="auto"/>
          </w:tcPr>
          <w:p w14:paraId="35990283" w14:textId="2C0BF738"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10.017</w:t>
            </w:r>
          </w:p>
        </w:tc>
        <w:tc>
          <w:tcPr>
            <w:tcW w:w="1098" w:type="dxa"/>
            <w:shd w:val="clear" w:color="auto" w:fill="auto"/>
          </w:tcPr>
          <w:p w14:paraId="5332BE56" w14:textId="45A2E3AF"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+ 3,9</w:t>
            </w:r>
          </w:p>
        </w:tc>
      </w:tr>
      <w:tr w:rsidR="001A1D0F" w:rsidRPr="00046628" w14:paraId="397A4922" w14:textId="77777777" w:rsidTr="001A1D0F">
        <w:trPr>
          <w:trHeight w:hRule="exact" w:val="340"/>
        </w:trPr>
        <w:tc>
          <w:tcPr>
            <w:tcW w:w="4535" w:type="dxa"/>
            <w:shd w:val="clear" w:color="auto" w:fill="auto"/>
          </w:tcPr>
          <w:p w14:paraId="532FB04C" w14:textId="37EE80AB" w:rsidR="001A1D0F" w:rsidRPr="00046628" w:rsidRDefault="001A1D0F" w:rsidP="006B3215">
            <w:pPr>
              <w:spacing w:line="270" w:lineRule="exact"/>
              <w:rPr>
                <w:rFonts w:cs="Arial"/>
                <w:lang w:val="pl-PL"/>
              </w:rPr>
            </w:pPr>
            <w:r w:rsidRPr="00046628">
              <w:rPr>
                <w:rFonts w:cs="Arial"/>
                <w:lang w:val="pl-PL"/>
              </w:rPr>
              <w:t>Zatrudnienie</w:t>
            </w:r>
          </w:p>
        </w:tc>
        <w:tc>
          <w:tcPr>
            <w:tcW w:w="2064" w:type="dxa"/>
            <w:shd w:val="clear" w:color="auto" w:fill="auto"/>
          </w:tcPr>
          <w:p w14:paraId="678B2FFE" w14:textId="77777777" w:rsidR="001A1D0F" w:rsidRPr="00046628" w:rsidRDefault="001A1D0F" w:rsidP="006B3215">
            <w:pPr>
              <w:spacing w:line="270" w:lineRule="exact"/>
              <w:rPr>
                <w:rFonts w:cs="Arial"/>
                <w:lang w:val="pl-PL"/>
              </w:rPr>
            </w:pPr>
            <w:r w:rsidRPr="00046628">
              <w:rPr>
                <w:rFonts w:cs="Arial"/>
                <w:lang w:val="pl-PL"/>
              </w:rPr>
              <w:t>na dzień 31 grudnia</w:t>
            </w:r>
          </w:p>
        </w:tc>
        <w:tc>
          <w:tcPr>
            <w:tcW w:w="1051" w:type="dxa"/>
          </w:tcPr>
          <w:p w14:paraId="12471906" w14:textId="15716698"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626.715</w:t>
            </w:r>
          </w:p>
        </w:tc>
        <w:tc>
          <w:tcPr>
            <w:tcW w:w="1139" w:type="dxa"/>
            <w:shd w:val="clear" w:color="auto" w:fill="auto"/>
          </w:tcPr>
          <w:p w14:paraId="61BD220D" w14:textId="4AC56882"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610.076</w:t>
            </w:r>
          </w:p>
        </w:tc>
        <w:tc>
          <w:tcPr>
            <w:tcW w:w="1098" w:type="dxa"/>
            <w:shd w:val="clear" w:color="auto" w:fill="auto"/>
          </w:tcPr>
          <w:p w14:paraId="61529DBD" w14:textId="131FB937"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+ 2,7</w:t>
            </w:r>
          </w:p>
        </w:tc>
      </w:tr>
      <w:tr w:rsidR="001A1D0F" w:rsidRPr="00046628" w14:paraId="155206BE" w14:textId="77777777" w:rsidTr="001A1D0F">
        <w:trPr>
          <w:trHeight w:hRule="exact" w:val="340"/>
        </w:trPr>
        <w:tc>
          <w:tcPr>
            <w:tcW w:w="4535" w:type="dxa"/>
            <w:shd w:val="clear" w:color="auto" w:fill="auto"/>
          </w:tcPr>
          <w:p w14:paraId="2457814A" w14:textId="77777777" w:rsidR="001A1D0F" w:rsidRPr="00046628" w:rsidRDefault="001A1D0F" w:rsidP="006B3215">
            <w:pPr>
              <w:spacing w:line="270" w:lineRule="exact"/>
              <w:rPr>
                <w:rFonts w:cs="Arial"/>
                <w:lang w:val="pl-PL"/>
              </w:rPr>
            </w:pPr>
          </w:p>
        </w:tc>
        <w:tc>
          <w:tcPr>
            <w:tcW w:w="2064" w:type="dxa"/>
            <w:shd w:val="clear" w:color="auto" w:fill="auto"/>
          </w:tcPr>
          <w:p w14:paraId="4C07C76D" w14:textId="77777777" w:rsidR="001A1D0F" w:rsidRPr="00046628" w:rsidRDefault="001A1D0F" w:rsidP="006B3215">
            <w:pPr>
              <w:spacing w:line="270" w:lineRule="exact"/>
              <w:rPr>
                <w:rFonts w:cs="Arial"/>
                <w:lang w:val="pl-PL"/>
              </w:rPr>
            </w:pPr>
          </w:p>
        </w:tc>
        <w:tc>
          <w:tcPr>
            <w:tcW w:w="1051" w:type="dxa"/>
          </w:tcPr>
          <w:p w14:paraId="71F4961F" w14:textId="77777777" w:rsidR="001A1D0F" w:rsidRPr="00046628" w:rsidRDefault="001A1D0F" w:rsidP="006B3215">
            <w:pPr>
              <w:spacing w:line="270" w:lineRule="exact"/>
              <w:jc w:val="right"/>
              <w:rPr>
                <w:rFonts w:cs="Arial"/>
                <w:lang w:val="pl-PL"/>
              </w:rPr>
            </w:pPr>
          </w:p>
        </w:tc>
        <w:tc>
          <w:tcPr>
            <w:tcW w:w="1139" w:type="dxa"/>
            <w:shd w:val="clear" w:color="auto" w:fill="auto"/>
          </w:tcPr>
          <w:p w14:paraId="617A8EBE" w14:textId="4C97ADD5" w:rsidR="001A1D0F" w:rsidRPr="00046628" w:rsidRDefault="001A1D0F" w:rsidP="006B3215">
            <w:pPr>
              <w:spacing w:line="270" w:lineRule="exact"/>
              <w:jc w:val="right"/>
              <w:rPr>
                <w:rFonts w:cs="Arial"/>
                <w:lang w:val="pl-PL"/>
              </w:rPr>
            </w:pPr>
          </w:p>
        </w:tc>
        <w:tc>
          <w:tcPr>
            <w:tcW w:w="1098" w:type="dxa"/>
            <w:shd w:val="clear" w:color="auto" w:fill="auto"/>
          </w:tcPr>
          <w:p w14:paraId="117D772F" w14:textId="77777777" w:rsidR="001A1D0F" w:rsidRPr="00046628" w:rsidRDefault="001A1D0F" w:rsidP="006B3215">
            <w:pPr>
              <w:spacing w:line="270" w:lineRule="exact"/>
              <w:jc w:val="right"/>
              <w:rPr>
                <w:rFonts w:cs="Arial"/>
                <w:lang w:val="pl-PL"/>
              </w:rPr>
            </w:pPr>
          </w:p>
        </w:tc>
      </w:tr>
      <w:tr w:rsidR="001A1D0F" w:rsidRPr="00046628" w14:paraId="3383BE25" w14:textId="77777777" w:rsidTr="001A1D0F">
        <w:trPr>
          <w:trHeight w:hRule="exact" w:val="340"/>
        </w:trPr>
        <w:tc>
          <w:tcPr>
            <w:tcW w:w="4535" w:type="dxa"/>
            <w:shd w:val="clear" w:color="auto" w:fill="auto"/>
          </w:tcPr>
          <w:p w14:paraId="19FA2045" w14:textId="6585B1EB" w:rsidR="001A1D0F" w:rsidRPr="00A600DD" w:rsidRDefault="001A1D0F" w:rsidP="006B3215">
            <w:pPr>
              <w:spacing w:line="270" w:lineRule="exact"/>
              <w:rPr>
                <w:rFonts w:cs="Arial"/>
                <w:lang w:val="en-US"/>
              </w:rPr>
            </w:pPr>
            <w:r w:rsidRPr="00A600DD">
              <w:rPr>
                <w:rFonts w:cs="Arial"/>
                <w:lang w:val="en-US"/>
              </w:rPr>
              <w:t>Koncern Volkswagen (wg standardów IFRS)</w:t>
            </w:r>
          </w:p>
          <w:p w14:paraId="23545F4A" w14:textId="77777777" w:rsidR="001A1D0F" w:rsidRPr="00A600DD" w:rsidRDefault="001A1D0F" w:rsidP="006B3215">
            <w:pPr>
              <w:spacing w:line="270" w:lineRule="exact"/>
              <w:rPr>
                <w:rFonts w:cs="Arial"/>
                <w:lang w:val="en-US"/>
              </w:rPr>
            </w:pPr>
          </w:p>
        </w:tc>
        <w:tc>
          <w:tcPr>
            <w:tcW w:w="2064" w:type="dxa"/>
            <w:shd w:val="clear" w:color="auto" w:fill="auto"/>
          </w:tcPr>
          <w:p w14:paraId="76D86DB9" w14:textId="77777777" w:rsidR="001A1D0F" w:rsidRPr="00A600DD" w:rsidRDefault="001A1D0F" w:rsidP="006B3215">
            <w:pPr>
              <w:spacing w:line="270" w:lineRule="exact"/>
              <w:rPr>
                <w:rFonts w:cs="Arial"/>
                <w:lang w:val="en-US"/>
              </w:rPr>
            </w:pPr>
          </w:p>
        </w:tc>
        <w:tc>
          <w:tcPr>
            <w:tcW w:w="1051" w:type="dxa"/>
          </w:tcPr>
          <w:p w14:paraId="05C772CE" w14:textId="77777777" w:rsidR="001A1D0F" w:rsidRPr="00A600DD" w:rsidRDefault="001A1D0F" w:rsidP="006B3215">
            <w:pPr>
              <w:spacing w:line="270" w:lineRule="exact"/>
              <w:jc w:val="right"/>
              <w:rPr>
                <w:rFonts w:cs="Arial"/>
                <w:lang w:val="en-US"/>
              </w:rPr>
            </w:pPr>
          </w:p>
        </w:tc>
        <w:tc>
          <w:tcPr>
            <w:tcW w:w="1139" w:type="dxa"/>
            <w:shd w:val="clear" w:color="auto" w:fill="auto"/>
          </w:tcPr>
          <w:p w14:paraId="67F65C39" w14:textId="4F3029FB" w:rsidR="001A1D0F" w:rsidRPr="00A600DD" w:rsidRDefault="001A1D0F" w:rsidP="006B3215">
            <w:pPr>
              <w:spacing w:line="270" w:lineRule="exact"/>
              <w:jc w:val="right"/>
              <w:rPr>
                <w:rFonts w:cs="Arial"/>
                <w:lang w:val="en-US"/>
              </w:rPr>
            </w:pPr>
          </w:p>
        </w:tc>
        <w:tc>
          <w:tcPr>
            <w:tcW w:w="1098" w:type="dxa"/>
            <w:shd w:val="clear" w:color="auto" w:fill="auto"/>
          </w:tcPr>
          <w:p w14:paraId="4877B5BC" w14:textId="77777777" w:rsidR="001A1D0F" w:rsidRPr="00A600DD" w:rsidRDefault="001A1D0F" w:rsidP="006B3215">
            <w:pPr>
              <w:spacing w:line="270" w:lineRule="exact"/>
              <w:jc w:val="right"/>
              <w:rPr>
                <w:rFonts w:cs="Arial"/>
                <w:lang w:val="en-US"/>
              </w:rPr>
            </w:pPr>
          </w:p>
        </w:tc>
      </w:tr>
      <w:tr w:rsidR="001A1D0F" w:rsidRPr="00046628" w14:paraId="6CF2D820" w14:textId="77777777" w:rsidTr="001A1D0F">
        <w:trPr>
          <w:trHeight w:hRule="exact" w:val="340"/>
        </w:trPr>
        <w:tc>
          <w:tcPr>
            <w:tcW w:w="4535" w:type="dxa"/>
            <w:shd w:val="clear" w:color="auto" w:fill="auto"/>
          </w:tcPr>
          <w:p w14:paraId="60226AE7" w14:textId="2D34A06B" w:rsidR="001A1D0F" w:rsidRPr="00046628" w:rsidRDefault="001A1D0F" w:rsidP="006B3215">
            <w:pPr>
              <w:spacing w:line="270" w:lineRule="exact"/>
              <w:rPr>
                <w:rFonts w:cs="Arial"/>
                <w:lang w:val="pl-PL"/>
              </w:rPr>
            </w:pPr>
            <w:r w:rsidRPr="00046628">
              <w:rPr>
                <w:rFonts w:cs="Arial"/>
                <w:lang w:val="pl-PL"/>
              </w:rPr>
              <w:t>Przychody ze sprzedaży</w:t>
            </w:r>
          </w:p>
        </w:tc>
        <w:tc>
          <w:tcPr>
            <w:tcW w:w="2064" w:type="dxa"/>
            <w:shd w:val="clear" w:color="auto" w:fill="auto"/>
          </w:tcPr>
          <w:p w14:paraId="236C1B7A" w14:textId="77777777" w:rsidR="001A1D0F" w:rsidRPr="00046628" w:rsidRDefault="001A1D0F" w:rsidP="006B3215">
            <w:pPr>
              <w:spacing w:line="270" w:lineRule="exact"/>
              <w:rPr>
                <w:rFonts w:cs="Arial"/>
                <w:lang w:val="pl-PL"/>
              </w:rPr>
            </w:pPr>
            <w:r w:rsidRPr="00046628">
              <w:rPr>
                <w:rFonts w:cs="Arial"/>
                <w:lang w:val="pl-PL"/>
              </w:rPr>
              <w:t>w milionach euro</w:t>
            </w:r>
          </w:p>
        </w:tc>
        <w:tc>
          <w:tcPr>
            <w:tcW w:w="1051" w:type="dxa"/>
          </w:tcPr>
          <w:p w14:paraId="4863FA59" w14:textId="4311239C"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217.267</w:t>
            </w:r>
          </w:p>
        </w:tc>
        <w:tc>
          <w:tcPr>
            <w:tcW w:w="1139" w:type="dxa"/>
            <w:shd w:val="clear" w:color="auto" w:fill="auto"/>
          </w:tcPr>
          <w:p w14:paraId="0566DEF5" w14:textId="4F8BFC89"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213.292</w:t>
            </w:r>
          </w:p>
        </w:tc>
        <w:tc>
          <w:tcPr>
            <w:tcW w:w="1098" w:type="dxa"/>
            <w:shd w:val="clear" w:color="auto" w:fill="auto"/>
          </w:tcPr>
          <w:p w14:paraId="2173A7A3" w14:textId="438767E4"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+ 1,9</w:t>
            </w:r>
          </w:p>
        </w:tc>
      </w:tr>
      <w:tr w:rsidR="001A1D0F" w:rsidRPr="00046628" w14:paraId="097AEDAC" w14:textId="77777777" w:rsidTr="001A1D0F">
        <w:trPr>
          <w:trHeight w:hRule="exact" w:val="340"/>
        </w:trPr>
        <w:tc>
          <w:tcPr>
            <w:tcW w:w="4535" w:type="dxa"/>
            <w:shd w:val="clear" w:color="auto" w:fill="auto"/>
          </w:tcPr>
          <w:p w14:paraId="02A9ECED" w14:textId="55076879" w:rsidR="001A1D0F" w:rsidRPr="00046628" w:rsidRDefault="001A1D0F" w:rsidP="006B3215">
            <w:pPr>
              <w:spacing w:line="270" w:lineRule="exact"/>
              <w:rPr>
                <w:rFonts w:cs="Arial"/>
                <w:lang w:val="pl-PL"/>
              </w:rPr>
            </w:pPr>
            <w:r w:rsidRPr="00046628">
              <w:rPr>
                <w:rFonts w:cs="Arial"/>
                <w:lang w:val="pl-PL"/>
              </w:rPr>
              <w:t>Wynik operacyjny</w:t>
            </w:r>
            <w:r>
              <w:rPr>
                <w:rFonts w:cs="Arial"/>
                <w:lang w:val="pl-PL"/>
              </w:rPr>
              <w:t xml:space="preserve"> bez zdarzeń nadzwyczajnych</w:t>
            </w:r>
          </w:p>
        </w:tc>
        <w:tc>
          <w:tcPr>
            <w:tcW w:w="2064" w:type="dxa"/>
            <w:shd w:val="clear" w:color="auto" w:fill="auto"/>
          </w:tcPr>
          <w:p w14:paraId="4BF2F346" w14:textId="77777777" w:rsidR="001A1D0F" w:rsidRPr="00046628" w:rsidRDefault="001A1D0F" w:rsidP="006B3215">
            <w:pPr>
              <w:spacing w:line="270" w:lineRule="exact"/>
              <w:rPr>
                <w:rFonts w:cs="Arial"/>
                <w:lang w:val="pl-PL"/>
              </w:rPr>
            </w:pPr>
            <w:r w:rsidRPr="00046628">
              <w:rPr>
                <w:rFonts w:cs="Arial"/>
                <w:lang w:val="pl-PL"/>
              </w:rPr>
              <w:t>w milionach euro</w:t>
            </w:r>
          </w:p>
        </w:tc>
        <w:tc>
          <w:tcPr>
            <w:tcW w:w="1051" w:type="dxa"/>
          </w:tcPr>
          <w:p w14:paraId="00DC99C6" w14:textId="3CA97C2E"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14.623</w:t>
            </w:r>
          </w:p>
        </w:tc>
        <w:tc>
          <w:tcPr>
            <w:tcW w:w="1139" w:type="dxa"/>
            <w:shd w:val="clear" w:color="auto" w:fill="auto"/>
          </w:tcPr>
          <w:p w14:paraId="426BA098" w14:textId="25D28CE1"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12.824</w:t>
            </w:r>
          </w:p>
        </w:tc>
        <w:tc>
          <w:tcPr>
            <w:tcW w:w="1098" w:type="dxa"/>
            <w:shd w:val="clear" w:color="auto" w:fill="auto"/>
          </w:tcPr>
          <w:p w14:paraId="3CA10CF5" w14:textId="197353CE" w:rsidR="001A1D0F" w:rsidRPr="00046628" w:rsidRDefault="001A1D0F" w:rsidP="006B3215">
            <w:pPr>
              <w:spacing w:line="270" w:lineRule="exact"/>
              <w:jc w:val="right"/>
              <w:rPr>
                <w:rFonts w:cs="Arial"/>
                <w:lang w:val="pl-PL"/>
              </w:rPr>
            </w:pPr>
            <w:r>
              <w:rPr>
                <w:rFonts w:cs="Arial"/>
                <w:lang w:val="pl-PL"/>
              </w:rPr>
              <w:t>+ 14,0</w:t>
            </w:r>
          </w:p>
        </w:tc>
      </w:tr>
      <w:tr w:rsidR="001A1D0F" w:rsidRPr="00046628" w14:paraId="1E8B9B25" w14:textId="77777777" w:rsidTr="001A1D0F">
        <w:trPr>
          <w:trHeight w:hRule="exact" w:val="340"/>
        </w:trPr>
        <w:tc>
          <w:tcPr>
            <w:tcW w:w="4535" w:type="dxa"/>
            <w:shd w:val="clear" w:color="auto" w:fill="auto"/>
          </w:tcPr>
          <w:p w14:paraId="7C1C1232" w14:textId="107CFBBA" w:rsidR="001A1D0F" w:rsidRPr="00046628" w:rsidRDefault="001A1D0F" w:rsidP="006B3215">
            <w:pPr>
              <w:spacing w:line="270" w:lineRule="exact"/>
              <w:rPr>
                <w:rFonts w:cs="Arial"/>
                <w:lang w:val="pl-PL"/>
              </w:rPr>
            </w:pPr>
            <w:r>
              <w:rPr>
                <w:rFonts w:cs="Arial"/>
                <w:lang w:val="pl-PL"/>
              </w:rPr>
              <w:t xml:space="preserve">   w % od obrotu</w:t>
            </w:r>
          </w:p>
        </w:tc>
        <w:tc>
          <w:tcPr>
            <w:tcW w:w="2064" w:type="dxa"/>
            <w:shd w:val="clear" w:color="auto" w:fill="auto"/>
          </w:tcPr>
          <w:p w14:paraId="5BF30B83" w14:textId="77777777" w:rsidR="001A1D0F" w:rsidRPr="00046628" w:rsidRDefault="001A1D0F" w:rsidP="006B3215">
            <w:pPr>
              <w:spacing w:line="270" w:lineRule="exact"/>
              <w:rPr>
                <w:rFonts w:cs="Arial"/>
                <w:lang w:val="pl-PL"/>
              </w:rPr>
            </w:pPr>
          </w:p>
        </w:tc>
        <w:tc>
          <w:tcPr>
            <w:tcW w:w="1051" w:type="dxa"/>
          </w:tcPr>
          <w:p w14:paraId="76D213C9" w14:textId="7862C4EC"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6,7</w:t>
            </w:r>
          </w:p>
        </w:tc>
        <w:tc>
          <w:tcPr>
            <w:tcW w:w="1139" w:type="dxa"/>
            <w:shd w:val="clear" w:color="auto" w:fill="auto"/>
          </w:tcPr>
          <w:p w14:paraId="160D8A77" w14:textId="00298FB1"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6,0</w:t>
            </w:r>
          </w:p>
        </w:tc>
        <w:tc>
          <w:tcPr>
            <w:tcW w:w="1098" w:type="dxa"/>
            <w:shd w:val="clear" w:color="auto" w:fill="auto"/>
          </w:tcPr>
          <w:p w14:paraId="46BB67D8" w14:textId="77777777" w:rsidR="001A1D0F" w:rsidRPr="00046628" w:rsidRDefault="001A1D0F" w:rsidP="006B3215">
            <w:pPr>
              <w:spacing w:line="270" w:lineRule="exact"/>
              <w:jc w:val="right"/>
              <w:rPr>
                <w:rFonts w:cs="Arial"/>
                <w:lang w:val="pl-PL"/>
              </w:rPr>
            </w:pPr>
          </w:p>
        </w:tc>
      </w:tr>
      <w:tr w:rsidR="001A1D0F" w:rsidRPr="00046628" w14:paraId="665DE476" w14:textId="77777777" w:rsidTr="001A1D0F">
        <w:trPr>
          <w:trHeight w:hRule="exact" w:val="340"/>
        </w:trPr>
        <w:tc>
          <w:tcPr>
            <w:tcW w:w="4535" w:type="dxa"/>
            <w:shd w:val="clear" w:color="auto" w:fill="auto"/>
          </w:tcPr>
          <w:p w14:paraId="605B5D2B" w14:textId="3B126446" w:rsidR="001A1D0F" w:rsidRPr="00046628" w:rsidRDefault="001A1D0F" w:rsidP="006B3215">
            <w:pPr>
              <w:spacing w:line="270" w:lineRule="exact"/>
              <w:rPr>
                <w:rFonts w:cs="Arial"/>
                <w:lang w:val="pl-PL"/>
              </w:rPr>
            </w:pPr>
            <w:r>
              <w:rPr>
                <w:rFonts w:cs="Arial"/>
                <w:lang w:val="pl-PL"/>
              </w:rPr>
              <w:t>Zdarzenia nadzwyczajne</w:t>
            </w:r>
          </w:p>
        </w:tc>
        <w:tc>
          <w:tcPr>
            <w:tcW w:w="2064" w:type="dxa"/>
            <w:shd w:val="clear" w:color="auto" w:fill="auto"/>
          </w:tcPr>
          <w:p w14:paraId="2C1237AE" w14:textId="0841179E" w:rsidR="001A1D0F" w:rsidRPr="00046628" w:rsidRDefault="001A1D0F" w:rsidP="006B3215">
            <w:pPr>
              <w:spacing w:line="270" w:lineRule="exact"/>
              <w:rPr>
                <w:rFonts w:cs="Arial"/>
                <w:lang w:val="pl-PL"/>
              </w:rPr>
            </w:pPr>
            <w:r w:rsidRPr="00046628">
              <w:rPr>
                <w:rFonts w:cs="Arial"/>
                <w:lang w:val="pl-PL"/>
              </w:rPr>
              <w:t>w milionach euro</w:t>
            </w:r>
          </w:p>
        </w:tc>
        <w:tc>
          <w:tcPr>
            <w:tcW w:w="1051" w:type="dxa"/>
          </w:tcPr>
          <w:p w14:paraId="6E30D2EC" w14:textId="557A39D0"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- 7.520</w:t>
            </w:r>
          </w:p>
        </w:tc>
        <w:tc>
          <w:tcPr>
            <w:tcW w:w="1139" w:type="dxa"/>
            <w:shd w:val="clear" w:color="auto" w:fill="auto"/>
          </w:tcPr>
          <w:p w14:paraId="51EEC7C1" w14:textId="4D08C977"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- 16.893</w:t>
            </w:r>
          </w:p>
        </w:tc>
        <w:tc>
          <w:tcPr>
            <w:tcW w:w="1098" w:type="dxa"/>
            <w:shd w:val="clear" w:color="auto" w:fill="auto"/>
          </w:tcPr>
          <w:p w14:paraId="45E11134" w14:textId="6525A77B" w:rsidR="001A1D0F" w:rsidRPr="00046628" w:rsidRDefault="001A1D0F" w:rsidP="006B3215">
            <w:pPr>
              <w:spacing w:line="270" w:lineRule="exact"/>
              <w:jc w:val="right"/>
              <w:rPr>
                <w:rFonts w:cs="Arial"/>
                <w:lang w:val="pl-PL"/>
              </w:rPr>
            </w:pPr>
            <w:r>
              <w:rPr>
                <w:rFonts w:cs="Arial"/>
                <w:lang w:val="pl-PL"/>
              </w:rPr>
              <w:t>+ 55,5</w:t>
            </w:r>
          </w:p>
        </w:tc>
      </w:tr>
      <w:tr w:rsidR="001A1D0F" w:rsidRPr="00046628" w14:paraId="197FA4DB" w14:textId="77777777" w:rsidTr="001A1D0F">
        <w:trPr>
          <w:trHeight w:hRule="exact" w:val="340"/>
        </w:trPr>
        <w:tc>
          <w:tcPr>
            <w:tcW w:w="4535" w:type="dxa"/>
            <w:shd w:val="clear" w:color="auto" w:fill="auto"/>
          </w:tcPr>
          <w:p w14:paraId="2BC5FFFB" w14:textId="50E42FBD" w:rsidR="001A1D0F" w:rsidRPr="00046628" w:rsidRDefault="001A1D0F" w:rsidP="006B3215">
            <w:pPr>
              <w:spacing w:line="270" w:lineRule="exact"/>
              <w:rPr>
                <w:rFonts w:cs="Arial"/>
                <w:lang w:val="pl-PL"/>
              </w:rPr>
            </w:pPr>
            <w:r>
              <w:rPr>
                <w:rFonts w:cs="Arial"/>
                <w:lang w:val="pl-PL"/>
              </w:rPr>
              <w:t>Wynik operacyjny</w:t>
            </w:r>
          </w:p>
        </w:tc>
        <w:tc>
          <w:tcPr>
            <w:tcW w:w="2064" w:type="dxa"/>
            <w:shd w:val="clear" w:color="auto" w:fill="auto"/>
          </w:tcPr>
          <w:p w14:paraId="65F9FDD9" w14:textId="5D0838C1" w:rsidR="001A1D0F" w:rsidRPr="00046628" w:rsidRDefault="001A1D0F" w:rsidP="006B3215">
            <w:pPr>
              <w:spacing w:line="270" w:lineRule="exact"/>
              <w:rPr>
                <w:rFonts w:cs="Arial"/>
                <w:lang w:val="pl-PL"/>
              </w:rPr>
            </w:pPr>
            <w:r w:rsidRPr="00046628">
              <w:rPr>
                <w:rFonts w:cs="Arial"/>
                <w:lang w:val="pl-PL"/>
              </w:rPr>
              <w:t>w milionach euro</w:t>
            </w:r>
          </w:p>
        </w:tc>
        <w:tc>
          <w:tcPr>
            <w:tcW w:w="1051" w:type="dxa"/>
          </w:tcPr>
          <w:p w14:paraId="63B3992E" w14:textId="7096FDEF"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7.103</w:t>
            </w:r>
          </w:p>
        </w:tc>
        <w:tc>
          <w:tcPr>
            <w:tcW w:w="1139" w:type="dxa"/>
            <w:shd w:val="clear" w:color="auto" w:fill="auto"/>
          </w:tcPr>
          <w:p w14:paraId="428C5A7A" w14:textId="6B98BB5F"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- 4.069</w:t>
            </w:r>
          </w:p>
        </w:tc>
        <w:tc>
          <w:tcPr>
            <w:tcW w:w="1098" w:type="dxa"/>
            <w:shd w:val="clear" w:color="auto" w:fill="auto"/>
          </w:tcPr>
          <w:p w14:paraId="1B40A17B" w14:textId="5D592DF6" w:rsidR="001A1D0F" w:rsidRPr="00046628" w:rsidRDefault="001A1D0F" w:rsidP="006B3215">
            <w:pPr>
              <w:spacing w:line="270" w:lineRule="exact"/>
              <w:jc w:val="right"/>
              <w:rPr>
                <w:rFonts w:cs="Arial"/>
                <w:lang w:val="pl-PL"/>
              </w:rPr>
            </w:pPr>
            <w:r>
              <w:rPr>
                <w:rFonts w:cs="Arial"/>
                <w:lang w:val="pl-PL"/>
              </w:rPr>
              <w:t>x</w:t>
            </w:r>
          </w:p>
        </w:tc>
      </w:tr>
      <w:tr w:rsidR="001A1D0F" w:rsidRPr="00046628" w14:paraId="0B856A4D" w14:textId="77777777" w:rsidTr="001A1D0F">
        <w:trPr>
          <w:trHeight w:hRule="exact" w:val="340"/>
        </w:trPr>
        <w:tc>
          <w:tcPr>
            <w:tcW w:w="4535" w:type="dxa"/>
            <w:shd w:val="clear" w:color="auto" w:fill="auto"/>
          </w:tcPr>
          <w:p w14:paraId="2D6DADD9" w14:textId="05DF65F9" w:rsidR="001A1D0F" w:rsidRPr="00046628" w:rsidRDefault="001A1D0F" w:rsidP="006B3215">
            <w:pPr>
              <w:spacing w:line="270" w:lineRule="exact"/>
              <w:rPr>
                <w:rFonts w:cs="Arial"/>
                <w:lang w:val="pl-PL"/>
              </w:rPr>
            </w:pPr>
            <w:r>
              <w:rPr>
                <w:rFonts w:cs="Arial"/>
                <w:lang w:val="pl-PL"/>
              </w:rPr>
              <w:t xml:space="preserve">   w % od obrotu</w:t>
            </w:r>
          </w:p>
        </w:tc>
        <w:tc>
          <w:tcPr>
            <w:tcW w:w="2064" w:type="dxa"/>
            <w:shd w:val="clear" w:color="auto" w:fill="auto"/>
          </w:tcPr>
          <w:p w14:paraId="63B317D3" w14:textId="77777777" w:rsidR="001A1D0F" w:rsidRPr="00046628" w:rsidRDefault="001A1D0F" w:rsidP="006B3215">
            <w:pPr>
              <w:spacing w:line="270" w:lineRule="exact"/>
              <w:rPr>
                <w:rFonts w:cs="Arial"/>
                <w:lang w:val="pl-PL"/>
              </w:rPr>
            </w:pPr>
          </w:p>
        </w:tc>
        <w:tc>
          <w:tcPr>
            <w:tcW w:w="1051" w:type="dxa"/>
          </w:tcPr>
          <w:p w14:paraId="671832C8" w14:textId="41451959"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3,3</w:t>
            </w:r>
          </w:p>
        </w:tc>
        <w:tc>
          <w:tcPr>
            <w:tcW w:w="1139" w:type="dxa"/>
            <w:shd w:val="clear" w:color="auto" w:fill="auto"/>
          </w:tcPr>
          <w:p w14:paraId="68A5EA1E" w14:textId="12EA4327"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- 1,9</w:t>
            </w:r>
          </w:p>
        </w:tc>
        <w:tc>
          <w:tcPr>
            <w:tcW w:w="1098" w:type="dxa"/>
            <w:shd w:val="clear" w:color="auto" w:fill="auto"/>
          </w:tcPr>
          <w:p w14:paraId="453E8BC9" w14:textId="77777777" w:rsidR="001A1D0F" w:rsidRPr="00046628" w:rsidRDefault="001A1D0F" w:rsidP="006B3215">
            <w:pPr>
              <w:spacing w:line="270" w:lineRule="exact"/>
              <w:jc w:val="right"/>
              <w:rPr>
                <w:rFonts w:cs="Arial"/>
                <w:lang w:val="pl-PL"/>
              </w:rPr>
            </w:pPr>
          </w:p>
        </w:tc>
      </w:tr>
      <w:tr w:rsidR="001A1D0F" w:rsidRPr="00046628" w14:paraId="6F5FEB09" w14:textId="77777777" w:rsidTr="001A1D0F">
        <w:trPr>
          <w:trHeight w:hRule="exact" w:val="340"/>
        </w:trPr>
        <w:tc>
          <w:tcPr>
            <w:tcW w:w="4535" w:type="dxa"/>
            <w:shd w:val="clear" w:color="auto" w:fill="auto"/>
          </w:tcPr>
          <w:p w14:paraId="4BFC8AB8" w14:textId="46395734" w:rsidR="001A1D0F" w:rsidRPr="00046628" w:rsidRDefault="001A1D0F" w:rsidP="006B3215">
            <w:pPr>
              <w:spacing w:line="270" w:lineRule="exact"/>
              <w:rPr>
                <w:rFonts w:cs="Arial"/>
                <w:lang w:val="pl-PL"/>
              </w:rPr>
            </w:pPr>
            <w:r w:rsidRPr="00046628">
              <w:rPr>
                <w:rFonts w:cs="Arial"/>
                <w:lang w:val="pl-PL"/>
              </w:rPr>
              <w:t>Wynik brutto</w:t>
            </w:r>
          </w:p>
        </w:tc>
        <w:tc>
          <w:tcPr>
            <w:tcW w:w="2064" w:type="dxa"/>
            <w:shd w:val="clear" w:color="auto" w:fill="auto"/>
          </w:tcPr>
          <w:p w14:paraId="32628744" w14:textId="77777777" w:rsidR="001A1D0F" w:rsidRPr="00046628" w:rsidRDefault="001A1D0F" w:rsidP="006B3215">
            <w:pPr>
              <w:spacing w:line="270" w:lineRule="exact"/>
              <w:rPr>
                <w:rFonts w:cs="Arial"/>
                <w:lang w:val="pl-PL"/>
              </w:rPr>
            </w:pPr>
            <w:r w:rsidRPr="00046628">
              <w:rPr>
                <w:rFonts w:cs="Arial"/>
                <w:lang w:val="pl-PL"/>
              </w:rPr>
              <w:t>w milionach euro</w:t>
            </w:r>
          </w:p>
        </w:tc>
        <w:tc>
          <w:tcPr>
            <w:tcW w:w="1051" w:type="dxa"/>
          </w:tcPr>
          <w:p w14:paraId="723C2060" w14:textId="401EDE26" w:rsidR="001A1D0F" w:rsidRPr="00046628" w:rsidRDefault="001A1D0F" w:rsidP="006B3215">
            <w:pPr>
              <w:widowControl w:val="0"/>
              <w:autoSpaceDE w:val="0"/>
              <w:autoSpaceDN w:val="0"/>
              <w:adjustRightInd w:val="0"/>
              <w:spacing w:after="240" w:line="270" w:lineRule="exact"/>
              <w:jc w:val="right"/>
              <w:rPr>
                <w:rFonts w:cs="Arial"/>
                <w:lang w:val="pl-PL"/>
              </w:rPr>
            </w:pPr>
            <w:r>
              <w:rPr>
                <w:rFonts w:cs="Arial"/>
                <w:lang w:val="pl-PL"/>
              </w:rPr>
              <w:t>7.292</w:t>
            </w:r>
          </w:p>
        </w:tc>
        <w:tc>
          <w:tcPr>
            <w:tcW w:w="1139" w:type="dxa"/>
            <w:shd w:val="clear" w:color="auto" w:fill="auto"/>
          </w:tcPr>
          <w:p w14:paraId="08EC0E0E" w14:textId="2660FFA5"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- 1.301</w:t>
            </w:r>
          </w:p>
        </w:tc>
        <w:tc>
          <w:tcPr>
            <w:tcW w:w="1098" w:type="dxa"/>
            <w:shd w:val="clear" w:color="auto" w:fill="auto"/>
          </w:tcPr>
          <w:p w14:paraId="594CB8F1" w14:textId="7B3D2D5F" w:rsidR="001A1D0F" w:rsidRPr="00046628" w:rsidRDefault="001A1D0F" w:rsidP="006B3215">
            <w:pPr>
              <w:spacing w:line="270" w:lineRule="exact"/>
              <w:jc w:val="right"/>
              <w:rPr>
                <w:rFonts w:cs="Arial"/>
                <w:lang w:val="pl-PL"/>
              </w:rPr>
            </w:pPr>
            <w:r>
              <w:rPr>
                <w:rFonts w:cs="Arial"/>
                <w:lang w:val="pl-PL"/>
              </w:rPr>
              <w:t>x</w:t>
            </w:r>
          </w:p>
        </w:tc>
      </w:tr>
      <w:tr w:rsidR="001A1D0F" w:rsidRPr="00046628" w14:paraId="432D5960" w14:textId="77777777" w:rsidTr="001A1D0F">
        <w:trPr>
          <w:trHeight w:hRule="exact" w:val="340"/>
        </w:trPr>
        <w:tc>
          <w:tcPr>
            <w:tcW w:w="4535" w:type="dxa"/>
            <w:shd w:val="clear" w:color="auto" w:fill="auto"/>
          </w:tcPr>
          <w:p w14:paraId="4DC8B147" w14:textId="61B6EC52" w:rsidR="001A1D0F" w:rsidRPr="00046628" w:rsidRDefault="001A1D0F" w:rsidP="006B3215">
            <w:pPr>
              <w:spacing w:line="270" w:lineRule="exact"/>
              <w:rPr>
                <w:rFonts w:cs="Arial"/>
                <w:lang w:val="pl-PL"/>
              </w:rPr>
            </w:pPr>
            <w:r w:rsidRPr="00046628">
              <w:rPr>
                <w:rFonts w:cs="Arial"/>
                <w:lang w:val="pl-PL"/>
              </w:rPr>
              <w:t>Wynik netto</w:t>
            </w:r>
          </w:p>
        </w:tc>
        <w:tc>
          <w:tcPr>
            <w:tcW w:w="2064" w:type="dxa"/>
            <w:shd w:val="clear" w:color="auto" w:fill="auto"/>
          </w:tcPr>
          <w:p w14:paraId="2745D81F" w14:textId="77777777" w:rsidR="001A1D0F" w:rsidRPr="00046628" w:rsidRDefault="001A1D0F" w:rsidP="006B3215">
            <w:pPr>
              <w:spacing w:line="270" w:lineRule="exact"/>
              <w:rPr>
                <w:rFonts w:cs="Arial"/>
                <w:lang w:val="pl-PL"/>
              </w:rPr>
            </w:pPr>
            <w:r w:rsidRPr="00046628">
              <w:rPr>
                <w:rFonts w:cs="Arial"/>
                <w:lang w:val="pl-PL"/>
              </w:rPr>
              <w:t>w milionach euro</w:t>
            </w:r>
          </w:p>
        </w:tc>
        <w:tc>
          <w:tcPr>
            <w:tcW w:w="1051" w:type="dxa"/>
          </w:tcPr>
          <w:p w14:paraId="76878AAB" w14:textId="782C2035" w:rsidR="001A1D0F" w:rsidRPr="00046628" w:rsidRDefault="00017BF3" w:rsidP="006B3215">
            <w:pPr>
              <w:widowControl w:val="0"/>
              <w:autoSpaceDE w:val="0"/>
              <w:autoSpaceDN w:val="0"/>
              <w:adjustRightInd w:val="0"/>
              <w:spacing w:after="240" w:line="270" w:lineRule="exact"/>
              <w:jc w:val="right"/>
              <w:rPr>
                <w:rFonts w:cs="Arial"/>
                <w:lang w:val="pl-PL"/>
              </w:rPr>
            </w:pPr>
            <w:r>
              <w:rPr>
                <w:rFonts w:cs="Arial"/>
                <w:lang w:val="pl-PL"/>
              </w:rPr>
              <w:t>5.379</w:t>
            </w:r>
          </w:p>
        </w:tc>
        <w:tc>
          <w:tcPr>
            <w:tcW w:w="1139" w:type="dxa"/>
            <w:shd w:val="clear" w:color="auto" w:fill="auto"/>
          </w:tcPr>
          <w:p w14:paraId="3D80E33F" w14:textId="07B2EF00"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- 1.361</w:t>
            </w:r>
          </w:p>
        </w:tc>
        <w:tc>
          <w:tcPr>
            <w:tcW w:w="1098" w:type="dxa"/>
            <w:shd w:val="clear" w:color="auto" w:fill="auto"/>
          </w:tcPr>
          <w:p w14:paraId="0E072544" w14:textId="4FDC8F35" w:rsidR="001A1D0F" w:rsidRPr="00046628" w:rsidRDefault="00017BF3" w:rsidP="006B3215">
            <w:pPr>
              <w:spacing w:line="270" w:lineRule="exact"/>
              <w:jc w:val="right"/>
              <w:rPr>
                <w:rFonts w:cs="Arial"/>
                <w:lang w:val="pl-PL"/>
              </w:rPr>
            </w:pPr>
            <w:r>
              <w:rPr>
                <w:rFonts w:cs="Arial"/>
                <w:lang w:val="pl-PL"/>
              </w:rPr>
              <w:t>x</w:t>
            </w:r>
          </w:p>
        </w:tc>
      </w:tr>
      <w:tr w:rsidR="001A1D0F" w:rsidRPr="00046628" w14:paraId="65E5C263" w14:textId="77777777" w:rsidTr="001A1D0F">
        <w:trPr>
          <w:trHeight w:hRule="exact" w:val="340"/>
        </w:trPr>
        <w:tc>
          <w:tcPr>
            <w:tcW w:w="4535" w:type="dxa"/>
            <w:shd w:val="clear" w:color="auto" w:fill="auto"/>
          </w:tcPr>
          <w:p w14:paraId="3DCA9024" w14:textId="13CAA360" w:rsidR="001A1D0F" w:rsidRPr="00046628" w:rsidRDefault="001A1D0F" w:rsidP="006B3215">
            <w:pPr>
              <w:spacing w:line="270" w:lineRule="exact"/>
              <w:rPr>
                <w:rFonts w:cs="Arial"/>
                <w:lang w:val="pl-PL"/>
              </w:rPr>
            </w:pPr>
            <w:r>
              <w:rPr>
                <w:rFonts w:cs="Arial"/>
                <w:lang w:val="pl-PL"/>
              </w:rPr>
              <w:t>Wynik w podziale na akcje</w:t>
            </w:r>
          </w:p>
        </w:tc>
        <w:tc>
          <w:tcPr>
            <w:tcW w:w="2064" w:type="dxa"/>
            <w:shd w:val="clear" w:color="auto" w:fill="auto"/>
          </w:tcPr>
          <w:p w14:paraId="1F088DDF" w14:textId="5FEA4C60" w:rsidR="001A1D0F" w:rsidRPr="00046628" w:rsidRDefault="001A1D0F" w:rsidP="006B3215">
            <w:pPr>
              <w:spacing w:line="270" w:lineRule="exact"/>
              <w:rPr>
                <w:rFonts w:cs="Arial"/>
                <w:lang w:val="pl-PL"/>
              </w:rPr>
            </w:pPr>
            <w:r w:rsidRPr="00046628">
              <w:rPr>
                <w:rFonts w:cs="Arial"/>
                <w:lang w:val="pl-PL"/>
              </w:rPr>
              <w:t>w milionach euro</w:t>
            </w:r>
          </w:p>
        </w:tc>
        <w:tc>
          <w:tcPr>
            <w:tcW w:w="1051" w:type="dxa"/>
          </w:tcPr>
          <w:p w14:paraId="4AF25EB1" w14:textId="5B6ECB21" w:rsidR="001A1D0F" w:rsidRPr="00046628" w:rsidRDefault="00017BF3" w:rsidP="006B3215">
            <w:pPr>
              <w:spacing w:line="270" w:lineRule="exact"/>
              <w:jc w:val="right"/>
              <w:rPr>
                <w:rFonts w:cs="Arial"/>
                <w:lang w:val="pl-PL"/>
              </w:rPr>
            </w:pPr>
            <w:r>
              <w:rPr>
                <w:rFonts w:cs="Arial"/>
                <w:lang w:val="pl-PL"/>
              </w:rPr>
              <w:t>5.144</w:t>
            </w:r>
          </w:p>
        </w:tc>
        <w:tc>
          <w:tcPr>
            <w:tcW w:w="1139" w:type="dxa"/>
            <w:shd w:val="clear" w:color="auto" w:fill="auto"/>
          </w:tcPr>
          <w:p w14:paraId="263760DB" w14:textId="447399E3" w:rsidR="001A1D0F" w:rsidRPr="00046628" w:rsidRDefault="00017BF3" w:rsidP="006B3215">
            <w:pPr>
              <w:spacing w:line="270" w:lineRule="exact"/>
              <w:jc w:val="right"/>
              <w:rPr>
                <w:rFonts w:cs="Arial"/>
                <w:lang w:val="pl-PL"/>
              </w:rPr>
            </w:pPr>
            <w:r>
              <w:rPr>
                <w:rFonts w:cs="Arial"/>
                <w:lang w:val="pl-PL"/>
              </w:rPr>
              <w:t>- 1.582</w:t>
            </w:r>
          </w:p>
        </w:tc>
        <w:tc>
          <w:tcPr>
            <w:tcW w:w="1098" w:type="dxa"/>
            <w:shd w:val="clear" w:color="auto" w:fill="auto"/>
          </w:tcPr>
          <w:p w14:paraId="42843B5A" w14:textId="21E37EB2" w:rsidR="001A1D0F" w:rsidRPr="00046628" w:rsidRDefault="00017BF3" w:rsidP="006B3215">
            <w:pPr>
              <w:spacing w:line="270" w:lineRule="exact"/>
              <w:jc w:val="right"/>
              <w:rPr>
                <w:rFonts w:cs="Arial"/>
                <w:lang w:val="pl-PL"/>
              </w:rPr>
            </w:pPr>
            <w:r>
              <w:rPr>
                <w:rFonts w:cs="Arial"/>
                <w:lang w:val="pl-PL"/>
              </w:rPr>
              <w:t>x</w:t>
            </w:r>
          </w:p>
        </w:tc>
      </w:tr>
      <w:tr w:rsidR="001A1D0F" w:rsidRPr="00046628" w14:paraId="3AF38EBA" w14:textId="77777777" w:rsidTr="001A1D0F">
        <w:trPr>
          <w:trHeight w:hRule="exact" w:val="340"/>
        </w:trPr>
        <w:tc>
          <w:tcPr>
            <w:tcW w:w="4535" w:type="dxa"/>
            <w:shd w:val="clear" w:color="auto" w:fill="auto"/>
          </w:tcPr>
          <w:p w14:paraId="094AAA06" w14:textId="7E7959F5" w:rsidR="001A1D0F" w:rsidRPr="00046628" w:rsidRDefault="001A1D0F" w:rsidP="006B3215">
            <w:pPr>
              <w:spacing w:line="270" w:lineRule="exact"/>
              <w:rPr>
                <w:rFonts w:cs="Arial"/>
                <w:lang w:val="pl-PL"/>
              </w:rPr>
            </w:pPr>
            <w:r>
              <w:rPr>
                <w:rFonts w:cs="Arial"/>
                <w:lang w:val="pl-PL"/>
              </w:rPr>
              <w:t>Wynik</w:t>
            </w:r>
            <w:r w:rsidRPr="00046628">
              <w:rPr>
                <w:rFonts w:cs="Arial"/>
                <w:lang w:val="pl-PL"/>
              </w:rPr>
              <w:t xml:space="preserve"> na akcję</w:t>
            </w:r>
          </w:p>
        </w:tc>
        <w:tc>
          <w:tcPr>
            <w:tcW w:w="2064" w:type="dxa"/>
            <w:shd w:val="clear" w:color="auto" w:fill="auto"/>
          </w:tcPr>
          <w:p w14:paraId="10696699" w14:textId="77777777" w:rsidR="001A1D0F" w:rsidRPr="00046628" w:rsidRDefault="001A1D0F" w:rsidP="006B3215">
            <w:pPr>
              <w:spacing w:line="270" w:lineRule="exact"/>
              <w:rPr>
                <w:rFonts w:cs="Arial"/>
                <w:lang w:val="pl-PL"/>
              </w:rPr>
            </w:pPr>
          </w:p>
        </w:tc>
        <w:tc>
          <w:tcPr>
            <w:tcW w:w="1051" w:type="dxa"/>
          </w:tcPr>
          <w:p w14:paraId="38101EBF" w14:textId="77777777" w:rsidR="001A1D0F" w:rsidRPr="00046628" w:rsidRDefault="001A1D0F" w:rsidP="006B3215">
            <w:pPr>
              <w:spacing w:line="270" w:lineRule="exact"/>
              <w:jc w:val="right"/>
              <w:rPr>
                <w:rFonts w:cs="Arial"/>
                <w:lang w:val="pl-PL"/>
              </w:rPr>
            </w:pPr>
          </w:p>
        </w:tc>
        <w:tc>
          <w:tcPr>
            <w:tcW w:w="1139" w:type="dxa"/>
            <w:shd w:val="clear" w:color="auto" w:fill="auto"/>
          </w:tcPr>
          <w:p w14:paraId="3691BAD3" w14:textId="4F277714" w:rsidR="001A1D0F" w:rsidRPr="00046628" w:rsidRDefault="001A1D0F" w:rsidP="006B3215">
            <w:pPr>
              <w:spacing w:line="270" w:lineRule="exact"/>
              <w:jc w:val="right"/>
              <w:rPr>
                <w:rFonts w:cs="Arial"/>
                <w:lang w:val="pl-PL"/>
              </w:rPr>
            </w:pPr>
          </w:p>
        </w:tc>
        <w:tc>
          <w:tcPr>
            <w:tcW w:w="1098" w:type="dxa"/>
            <w:shd w:val="clear" w:color="auto" w:fill="auto"/>
          </w:tcPr>
          <w:p w14:paraId="44D5037C" w14:textId="77777777" w:rsidR="001A1D0F" w:rsidRPr="00046628" w:rsidRDefault="001A1D0F" w:rsidP="006B3215">
            <w:pPr>
              <w:spacing w:line="270" w:lineRule="exact"/>
              <w:jc w:val="right"/>
              <w:rPr>
                <w:rFonts w:cs="Arial"/>
                <w:lang w:val="pl-PL"/>
              </w:rPr>
            </w:pPr>
          </w:p>
        </w:tc>
      </w:tr>
      <w:tr w:rsidR="001A1D0F" w:rsidRPr="00046628" w14:paraId="78E31DA3" w14:textId="77777777" w:rsidTr="001A1D0F">
        <w:trPr>
          <w:trHeight w:hRule="exact" w:val="340"/>
        </w:trPr>
        <w:tc>
          <w:tcPr>
            <w:tcW w:w="4535" w:type="dxa"/>
            <w:shd w:val="clear" w:color="auto" w:fill="auto"/>
          </w:tcPr>
          <w:p w14:paraId="2CB757E1" w14:textId="2F004945" w:rsidR="001A1D0F" w:rsidRPr="00046628" w:rsidRDefault="001B034B" w:rsidP="006B3215">
            <w:pPr>
              <w:tabs>
                <w:tab w:val="center" w:pos="2427"/>
              </w:tabs>
              <w:spacing w:line="270" w:lineRule="exact"/>
              <w:rPr>
                <w:rFonts w:cs="Arial"/>
                <w:lang w:val="pl-PL"/>
              </w:rPr>
            </w:pPr>
            <w:r>
              <w:rPr>
                <w:rFonts w:cs="Arial"/>
                <w:lang w:val="pl-PL"/>
              </w:rPr>
              <w:t xml:space="preserve">              </w:t>
            </w:r>
            <w:r w:rsidR="001A1D0F" w:rsidRPr="00046628">
              <w:rPr>
                <w:rFonts w:cs="Arial"/>
                <w:lang w:val="pl-PL"/>
              </w:rPr>
              <w:t>- na akcję zwykłą</w:t>
            </w:r>
          </w:p>
        </w:tc>
        <w:tc>
          <w:tcPr>
            <w:tcW w:w="2064" w:type="dxa"/>
            <w:shd w:val="clear" w:color="auto" w:fill="auto"/>
          </w:tcPr>
          <w:p w14:paraId="10B31235" w14:textId="77777777" w:rsidR="001A1D0F" w:rsidRPr="00046628" w:rsidRDefault="001A1D0F" w:rsidP="006B3215">
            <w:pPr>
              <w:spacing w:line="270" w:lineRule="exact"/>
              <w:rPr>
                <w:rFonts w:cs="Arial"/>
                <w:lang w:val="pl-PL"/>
              </w:rPr>
            </w:pPr>
            <w:r w:rsidRPr="00046628">
              <w:rPr>
                <w:rFonts w:cs="Arial"/>
                <w:lang w:val="pl-PL"/>
              </w:rPr>
              <w:t>w euro</w:t>
            </w:r>
          </w:p>
        </w:tc>
        <w:tc>
          <w:tcPr>
            <w:tcW w:w="1051" w:type="dxa"/>
          </w:tcPr>
          <w:p w14:paraId="6B80018B" w14:textId="2F80355A" w:rsidR="001A1D0F" w:rsidRPr="00046628" w:rsidRDefault="00017BF3" w:rsidP="006B3215">
            <w:pPr>
              <w:widowControl w:val="0"/>
              <w:autoSpaceDE w:val="0"/>
              <w:autoSpaceDN w:val="0"/>
              <w:adjustRightInd w:val="0"/>
              <w:spacing w:after="240" w:line="270" w:lineRule="exact"/>
              <w:jc w:val="right"/>
              <w:rPr>
                <w:rFonts w:cs="Arial"/>
                <w:lang w:val="pl-PL"/>
              </w:rPr>
            </w:pPr>
            <w:r>
              <w:rPr>
                <w:rFonts w:cs="Arial"/>
                <w:lang w:val="pl-PL"/>
              </w:rPr>
              <w:t>10,24</w:t>
            </w:r>
          </w:p>
        </w:tc>
        <w:tc>
          <w:tcPr>
            <w:tcW w:w="1139" w:type="dxa"/>
            <w:shd w:val="clear" w:color="auto" w:fill="auto"/>
          </w:tcPr>
          <w:p w14:paraId="40CE28F6" w14:textId="5D784F1D"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- 3,20</w:t>
            </w:r>
          </w:p>
        </w:tc>
        <w:tc>
          <w:tcPr>
            <w:tcW w:w="1098" w:type="dxa"/>
            <w:shd w:val="clear" w:color="auto" w:fill="auto"/>
          </w:tcPr>
          <w:p w14:paraId="498E731E" w14:textId="584D0AF1" w:rsidR="001A1D0F" w:rsidRPr="00046628" w:rsidRDefault="00017BF3" w:rsidP="006B3215">
            <w:pPr>
              <w:spacing w:line="270" w:lineRule="exact"/>
              <w:jc w:val="right"/>
              <w:rPr>
                <w:rFonts w:cs="Arial"/>
                <w:lang w:val="pl-PL"/>
              </w:rPr>
            </w:pPr>
            <w:r>
              <w:rPr>
                <w:rFonts w:cs="Arial"/>
                <w:lang w:val="pl-PL"/>
              </w:rPr>
              <w:t>x</w:t>
            </w:r>
          </w:p>
        </w:tc>
      </w:tr>
      <w:tr w:rsidR="001A1D0F" w:rsidRPr="00046628" w14:paraId="33F85C1E" w14:textId="77777777" w:rsidTr="001A1D0F">
        <w:trPr>
          <w:trHeight w:hRule="exact" w:val="340"/>
        </w:trPr>
        <w:tc>
          <w:tcPr>
            <w:tcW w:w="4535" w:type="dxa"/>
            <w:shd w:val="clear" w:color="auto" w:fill="auto"/>
          </w:tcPr>
          <w:p w14:paraId="3BF4EAF4" w14:textId="77777777" w:rsidR="001A1D0F" w:rsidRPr="00046628" w:rsidRDefault="001A1D0F" w:rsidP="006B3215">
            <w:pPr>
              <w:spacing w:line="270" w:lineRule="exact"/>
              <w:jc w:val="center"/>
              <w:rPr>
                <w:rFonts w:cs="Arial"/>
                <w:lang w:val="pl-PL"/>
              </w:rPr>
            </w:pPr>
            <w:r w:rsidRPr="00046628">
              <w:rPr>
                <w:rFonts w:cs="Arial"/>
                <w:lang w:val="pl-PL"/>
              </w:rPr>
              <w:t>- na akcję uprzywilejowaną</w:t>
            </w:r>
          </w:p>
        </w:tc>
        <w:tc>
          <w:tcPr>
            <w:tcW w:w="2064" w:type="dxa"/>
            <w:shd w:val="clear" w:color="auto" w:fill="auto"/>
          </w:tcPr>
          <w:p w14:paraId="3DE66C7B" w14:textId="77777777" w:rsidR="001A1D0F" w:rsidRPr="00046628" w:rsidRDefault="001A1D0F" w:rsidP="006B3215">
            <w:pPr>
              <w:spacing w:line="270" w:lineRule="exact"/>
              <w:rPr>
                <w:rFonts w:cs="Arial"/>
                <w:lang w:val="pl-PL"/>
              </w:rPr>
            </w:pPr>
            <w:r w:rsidRPr="00046628">
              <w:rPr>
                <w:rFonts w:cs="Arial"/>
                <w:lang w:val="pl-PL"/>
              </w:rPr>
              <w:t>w euro</w:t>
            </w:r>
          </w:p>
        </w:tc>
        <w:tc>
          <w:tcPr>
            <w:tcW w:w="1051" w:type="dxa"/>
          </w:tcPr>
          <w:p w14:paraId="23A30C4A" w14:textId="648B8A7F" w:rsidR="001A1D0F" w:rsidRPr="00046628" w:rsidRDefault="00017BF3" w:rsidP="006B3215">
            <w:pPr>
              <w:widowControl w:val="0"/>
              <w:autoSpaceDE w:val="0"/>
              <w:autoSpaceDN w:val="0"/>
              <w:adjustRightInd w:val="0"/>
              <w:spacing w:after="240" w:line="270" w:lineRule="exact"/>
              <w:jc w:val="right"/>
              <w:rPr>
                <w:rFonts w:cs="Arial"/>
                <w:lang w:val="pl-PL"/>
              </w:rPr>
            </w:pPr>
            <w:r>
              <w:rPr>
                <w:rFonts w:cs="Arial"/>
                <w:lang w:val="pl-PL"/>
              </w:rPr>
              <w:t>10,30</w:t>
            </w:r>
          </w:p>
        </w:tc>
        <w:tc>
          <w:tcPr>
            <w:tcW w:w="1139" w:type="dxa"/>
            <w:shd w:val="clear" w:color="auto" w:fill="auto"/>
          </w:tcPr>
          <w:p w14:paraId="4BDC7C5B" w14:textId="28C834EC"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- 3,09</w:t>
            </w:r>
          </w:p>
        </w:tc>
        <w:tc>
          <w:tcPr>
            <w:tcW w:w="1098" w:type="dxa"/>
            <w:shd w:val="clear" w:color="auto" w:fill="auto"/>
          </w:tcPr>
          <w:p w14:paraId="3DCE7201" w14:textId="1EA9B378" w:rsidR="001A1D0F" w:rsidRPr="00046628" w:rsidRDefault="00017BF3" w:rsidP="006B3215">
            <w:pPr>
              <w:spacing w:line="270" w:lineRule="exact"/>
              <w:jc w:val="right"/>
              <w:rPr>
                <w:rFonts w:cs="Arial"/>
                <w:lang w:val="pl-PL"/>
              </w:rPr>
            </w:pPr>
            <w:r>
              <w:rPr>
                <w:rFonts w:cs="Arial"/>
                <w:lang w:val="pl-PL"/>
              </w:rPr>
              <w:t>x</w:t>
            </w:r>
          </w:p>
        </w:tc>
      </w:tr>
      <w:tr w:rsidR="001A1D0F" w:rsidRPr="00046628" w14:paraId="33C927EF" w14:textId="77777777" w:rsidTr="001A1D0F">
        <w:trPr>
          <w:trHeight w:hRule="exact" w:val="340"/>
        </w:trPr>
        <w:tc>
          <w:tcPr>
            <w:tcW w:w="4535" w:type="dxa"/>
            <w:shd w:val="clear" w:color="auto" w:fill="auto"/>
          </w:tcPr>
          <w:p w14:paraId="1B86D126" w14:textId="77777777" w:rsidR="001A1D0F" w:rsidRPr="00046628" w:rsidRDefault="001A1D0F" w:rsidP="006B3215">
            <w:pPr>
              <w:spacing w:line="270" w:lineRule="exact"/>
              <w:rPr>
                <w:rFonts w:cs="Arial"/>
                <w:lang w:val="pl-PL"/>
              </w:rPr>
            </w:pPr>
          </w:p>
        </w:tc>
        <w:tc>
          <w:tcPr>
            <w:tcW w:w="2064" w:type="dxa"/>
            <w:shd w:val="clear" w:color="auto" w:fill="auto"/>
          </w:tcPr>
          <w:p w14:paraId="1E12720D" w14:textId="77777777" w:rsidR="001A1D0F" w:rsidRPr="00046628" w:rsidRDefault="001A1D0F" w:rsidP="006B3215">
            <w:pPr>
              <w:spacing w:line="270" w:lineRule="exact"/>
              <w:rPr>
                <w:rFonts w:cs="Arial"/>
                <w:lang w:val="pl-PL"/>
              </w:rPr>
            </w:pPr>
          </w:p>
        </w:tc>
        <w:tc>
          <w:tcPr>
            <w:tcW w:w="1051" w:type="dxa"/>
          </w:tcPr>
          <w:p w14:paraId="144A5770" w14:textId="77777777" w:rsidR="001A1D0F" w:rsidRPr="00046628" w:rsidRDefault="001A1D0F" w:rsidP="006B3215">
            <w:pPr>
              <w:spacing w:line="270" w:lineRule="exact"/>
              <w:jc w:val="right"/>
              <w:rPr>
                <w:rFonts w:cs="Arial"/>
                <w:lang w:val="pl-PL"/>
              </w:rPr>
            </w:pPr>
          </w:p>
        </w:tc>
        <w:tc>
          <w:tcPr>
            <w:tcW w:w="1139" w:type="dxa"/>
            <w:shd w:val="clear" w:color="auto" w:fill="auto"/>
          </w:tcPr>
          <w:p w14:paraId="44AE2EFE" w14:textId="7340B41B" w:rsidR="001A1D0F" w:rsidRPr="00046628" w:rsidRDefault="001A1D0F" w:rsidP="006B3215">
            <w:pPr>
              <w:spacing w:line="270" w:lineRule="exact"/>
              <w:jc w:val="right"/>
              <w:rPr>
                <w:rFonts w:cs="Arial"/>
                <w:lang w:val="pl-PL"/>
              </w:rPr>
            </w:pPr>
          </w:p>
        </w:tc>
        <w:tc>
          <w:tcPr>
            <w:tcW w:w="1098" w:type="dxa"/>
            <w:shd w:val="clear" w:color="auto" w:fill="auto"/>
          </w:tcPr>
          <w:p w14:paraId="648DECFA" w14:textId="77777777" w:rsidR="001A1D0F" w:rsidRPr="00046628" w:rsidRDefault="001A1D0F" w:rsidP="006B3215">
            <w:pPr>
              <w:spacing w:line="270" w:lineRule="exact"/>
              <w:jc w:val="right"/>
              <w:rPr>
                <w:rFonts w:cs="Arial"/>
                <w:lang w:val="pl-PL"/>
              </w:rPr>
            </w:pPr>
          </w:p>
        </w:tc>
      </w:tr>
      <w:tr w:rsidR="001A1D0F" w:rsidRPr="00046628" w14:paraId="4F296A28" w14:textId="77777777" w:rsidTr="001A1D0F">
        <w:trPr>
          <w:trHeight w:hRule="exact" w:val="340"/>
        </w:trPr>
        <w:tc>
          <w:tcPr>
            <w:tcW w:w="4535" w:type="dxa"/>
            <w:shd w:val="clear" w:color="auto" w:fill="auto"/>
          </w:tcPr>
          <w:p w14:paraId="59F2B6E0" w14:textId="76CB8CB4" w:rsidR="001A1D0F" w:rsidRPr="00046628" w:rsidRDefault="001A1D0F" w:rsidP="006B3215">
            <w:pPr>
              <w:spacing w:line="270" w:lineRule="exact"/>
              <w:rPr>
                <w:rFonts w:cs="Arial"/>
                <w:lang w:val="pl-PL"/>
              </w:rPr>
            </w:pPr>
            <w:r>
              <w:rPr>
                <w:rFonts w:cs="Arial"/>
                <w:lang w:val="pl-PL"/>
              </w:rPr>
              <w:t>Dział motoryzacyjny koncernu</w:t>
            </w:r>
            <w:r w:rsidRPr="00D17A10">
              <w:rPr>
                <w:rFonts w:cs="Arial"/>
                <w:vertAlign w:val="superscript"/>
                <w:lang w:val="pl-PL"/>
              </w:rPr>
              <w:t>2)</w:t>
            </w:r>
          </w:p>
        </w:tc>
        <w:tc>
          <w:tcPr>
            <w:tcW w:w="2064" w:type="dxa"/>
            <w:shd w:val="clear" w:color="auto" w:fill="auto"/>
          </w:tcPr>
          <w:p w14:paraId="4F5E9042" w14:textId="77777777" w:rsidR="001A1D0F" w:rsidRPr="00046628" w:rsidRDefault="001A1D0F" w:rsidP="006B3215">
            <w:pPr>
              <w:spacing w:line="270" w:lineRule="exact"/>
              <w:rPr>
                <w:rFonts w:cs="Arial"/>
                <w:lang w:val="pl-PL"/>
              </w:rPr>
            </w:pPr>
          </w:p>
        </w:tc>
        <w:tc>
          <w:tcPr>
            <w:tcW w:w="1051" w:type="dxa"/>
          </w:tcPr>
          <w:p w14:paraId="1000E9F7" w14:textId="77777777" w:rsidR="001A1D0F" w:rsidRPr="00046628" w:rsidRDefault="001A1D0F" w:rsidP="006B3215">
            <w:pPr>
              <w:spacing w:line="270" w:lineRule="exact"/>
              <w:jc w:val="right"/>
              <w:rPr>
                <w:rFonts w:cs="Arial"/>
                <w:lang w:val="pl-PL"/>
              </w:rPr>
            </w:pPr>
          </w:p>
        </w:tc>
        <w:tc>
          <w:tcPr>
            <w:tcW w:w="1139" w:type="dxa"/>
            <w:shd w:val="clear" w:color="auto" w:fill="auto"/>
          </w:tcPr>
          <w:p w14:paraId="79D1087E" w14:textId="03091F42" w:rsidR="001A1D0F" w:rsidRPr="00046628" w:rsidRDefault="001A1D0F" w:rsidP="006B3215">
            <w:pPr>
              <w:spacing w:line="270" w:lineRule="exact"/>
              <w:jc w:val="right"/>
              <w:rPr>
                <w:rFonts w:cs="Arial"/>
                <w:lang w:val="pl-PL"/>
              </w:rPr>
            </w:pPr>
          </w:p>
        </w:tc>
        <w:tc>
          <w:tcPr>
            <w:tcW w:w="1098" w:type="dxa"/>
            <w:shd w:val="clear" w:color="auto" w:fill="auto"/>
          </w:tcPr>
          <w:p w14:paraId="209354D0" w14:textId="77777777" w:rsidR="001A1D0F" w:rsidRPr="00046628" w:rsidRDefault="001A1D0F" w:rsidP="006B3215">
            <w:pPr>
              <w:spacing w:line="270" w:lineRule="exact"/>
              <w:jc w:val="right"/>
              <w:rPr>
                <w:rFonts w:cs="Arial"/>
                <w:lang w:val="pl-PL"/>
              </w:rPr>
            </w:pPr>
          </w:p>
        </w:tc>
      </w:tr>
      <w:tr w:rsidR="001A1D0F" w:rsidRPr="00046628" w14:paraId="70BB0CEF" w14:textId="77777777" w:rsidTr="001A1D0F">
        <w:trPr>
          <w:trHeight w:hRule="exact" w:val="340"/>
        </w:trPr>
        <w:tc>
          <w:tcPr>
            <w:tcW w:w="4535" w:type="dxa"/>
            <w:shd w:val="clear" w:color="auto" w:fill="auto"/>
          </w:tcPr>
          <w:p w14:paraId="3D2DD05E" w14:textId="1EC40DDB" w:rsidR="001A1D0F" w:rsidRPr="00046628" w:rsidRDefault="001A1D0F" w:rsidP="006B3215">
            <w:pPr>
              <w:spacing w:line="270" w:lineRule="exact"/>
              <w:rPr>
                <w:rFonts w:cs="Arial"/>
                <w:lang w:val="pl-PL"/>
              </w:rPr>
            </w:pPr>
            <w:r w:rsidRPr="00046628">
              <w:rPr>
                <w:rFonts w:cs="Arial"/>
                <w:lang w:val="pl-PL"/>
              </w:rPr>
              <w:t>Cash flow z bieżącej działalności</w:t>
            </w:r>
          </w:p>
        </w:tc>
        <w:tc>
          <w:tcPr>
            <w:tcW w:w="2064" w:type="dxa"/>
            <w:shd w:val="clear" w:color="auto" w:fill="auto"/>
          </w:tcPr>
          <w:p w14:paraId="219F75CD" w14:textId="77777777" w:rsidR="001A1D0F" w:rsidRPr="00046628" w:rsidRDefault="001A1D0F" w:rsidP="006B3215">
            <w:pPr>
              <w:spacing w:line="270" w:lineRule="exact"/>
              <w:rPr>
                <w:rFonts w:cs="Arial"/>
                <w:lang w:val="pl-PL"/>
              </w:rPr>
            </w:pPr>
            <w:r w:rsidRPr="00046628">
              <w:rPr>
                <w:rFonts w:cs="Arial"/>
                <w:lang w:val="pl-PL"/>
              </w:rPr>
              <w:t>w milionach euro</w:t>
            </w:r>
          </w:p>
        </w:tc>
        <w:tc>
          <w:tcPr>
            <w:tcW w:w="1051" w:type="dxa"/>
          </w:tcPr>
          <w:p w14:paraId="73436C52" w14:textId="6F56B5FE" w:rsidR="001A1D0F" w:rsidRPr="00046628" w:rsidRDefault="00017BF3" w:rsidP="006B3215">
            <w:pPr>
              <w:widowControl w:val="0"/>
              <w:autoSpaceDE w:val="0"/>
              <w:autoSpaceDN w:val="0"/>
              <w:adjustRightInd w:val="0"/>
              <w:spacing w:after="240" w:line="270" w:lineRule="exact"/>
              <w:jc w:val="right"/>
              <w:rPr>
                <w:rFonts w:cs="Arial"/>
                <w:lang w:val="pl-PL"/>
              </w:rPr>
            </w:pPr>
            <w:r>
              <w:rPr>
                <w:rFonts w:cs="Arial"/>
                <w:lang w:val="pl-PL"/>
              </w:rPr>
              <w:t>20.271</w:t>
            </w:r>
          </w:p>
        </w:tc>
        <w:tc>
          <w:tcPr>
            <w:tcW w:w="1139" w:type="dxa"/>
            <w:shd w:val="clear" w:color="auto" w:fill="auto"/>
          </w:tcPr>
          <w:p w14:paraId="7D76F02B" w14:textId="0E1C6B0C"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23.796</w:t>
            </w:r>
          </w:p>
        </w:tc>
        <w:tc>
          <w:tcPr>
            <w:tcW w:w="1098" w:type="dxa"/>
            <w:shd w:val="clear" w:color="auto" w:fill="auto"/>
          </w:tcPr>
          <w:p w14:paraId="3344C80B" w14:textId="087C6132" w:rsidR="001A1D0F" w:rsidRPr="00046628" w:rsidRDefault="00017BF3" w:rsidP="006B3215">
            <w:pPr>
              <w:widowControl w:val="0"/>
              <w:autoSpaceDE w:val="0"/>
              <w:autoSpaceDN w:val="0"/>
              <w:adjustRightInd w:val="0"/>
              <w:spacing w:after="240" w:line="270" w:lineRule="exact"/>
              <w:jc w:val="right"/>
              <w:rPr>
                <w:rFonts w:cs="Arial"/>
                <w:lang w:val="pl-PL"/>
              </w:rPr>
            </w:pPr>
            <w:r>
              <w:rPr>
                <w:rFonts w:cs="Arial"/>
                <w:lang w:val="pl-PL"/>
              </w:rPr>
              <w:t>- 14,8</w:t>
            </w:r>
          </w:p>
        </w:tc>
      </w:tr>
      <w:tr w:rsidR="001A1D0F" w:rsidRPr="00046628" w14:paraId="65300BEE" w14:textId="77777777" w:rsidTr="001A1D0F">
        <w:trPr>
          <w:trHeight w:hRule="exact" w:val="340"/>
        </w:trPr>
        <w:tc>
          <w:tcPr>
            <w:tcW w:w="4535" w:type="dxa"/>
            <w:shd w:val="clear" w:color="auto" w:fill="auto"/>
          </w:tcPr>
          <w:p w14:paraId="52EC1CD7" w14:textId="573575E9" w:rsidR="001A1D0F" w:rsidRPr="00046628" w:rsidRDefault="001A1D0F" w:rsidP="006B3215">
            <w:pPr>
              <w:spacing w:line="270" w:lineRule="exact"/>
              <w:rPr>
                <w:rFonts w:cs="Arial"/>
                <w:lang w:val="pl-PL"/>
              </w:rPr>
            </w:pPr>
            <w:r w:rsidRPr="00046628">
              <w:rPr>
                <w:rFonts w:cs="Arial"/>
                <w:lang w:val="pl-PL"/>
              </w:rPr>
              <w:t>Działalność inwestycyjna</w:t>
            </w:r>
          </w:p>
        </w:tc>
        <w:tc>
          <w:tcPr>
            <w:tcW w:w="2064" w:type="dxa"/>
            <w:shd w:val="clear" w:color="auto" w:fill="auto"/>
          </w:tcPr>
          <w:p w14:paraId="471B5339" w14:textId="77777777" w:rsidR="001A1D0F" w:rsidRPr="00046628" w:rsidRDefault="001A1D0F" w:rsidP="006B3215">
            <w:pPr>
              <w:spacing w:line="270" w:lineRule="exact"/>
              <w:rPr>
                <w:rFonts w:cs="Arial"/>
                <w:lang w:val="pl-PL"/>
              </w:rPr>
            </w:pPr>
          </w:p>
        </w:tc>
        <w:tc>
          <w:tcPr>
            <w:tcW w:w="1051" w:type="dxa"/>
          </w:tcPr>
          <w:p w14:paraId="0BEA755F" w14:textId="77777777" w:rsidR="001A1D0F" w:rsidRPr="00046628" w:rsidRDefault="001A1D0F" w:rsidP="006B3215">
            <w:pPr>
              <w:spacing w:line="270" w:lineRule="exact"/>
              <w:jc w:val="right"/>
              <w:rPr>
                <w:rFonts w:cs="Arial"/>
                <w:lang w:val="pl-PL"/>
              </w:rPr>
            </w:pPr>
          </w:p>
        </w:tc>
        <w:tc>
          <w:tcPr>
            <w:tcW w:w="1139" w:type="dxa"/>
            <w:shd w:val="clear" w:color="auto" w:fill="auto"/>
          </w:tcPr>
          <w:p w14:paraId="7E5499DB" w14:textId="7C9F7222" w:rsidR="001A1D0F" w:rsidRPr="00046628" w:rsidRDefault="001A1D0F" w:rsidP="006B3215">
            <w:pPr>
              <w:spacing w:line="270" w:lineRule="exact"/>
              <w:jc w:val="right"/>
              <w:rPr>
                <w:rFonts w:cs="Arial"/>
                <w:lang w:val="pl-PL"/>
              </w:rPr>
            </w:pPr>
          </w:p>
        </w:tc>
        <w:tc>
          <w:tcPr>
            <w:tcW w:w="1098" w:type="dxa"/>
            <w:shd w:val="clear" w:color="auto" w:fill="auto"/>
          </w:tcPr>
          <w:p w14:paraId="11397AFE" w14:textId="77777777" w:rsidR="001A1D0F" w:rsidRPr="00046628" w:rsidRDefault="001A1D0F" w:rsidP="006B3215">
            <w:pPr>
              <w:spacing w:line="270" w:lineRule="exact"/>
              <w:jc w:val="right"/>
              <w:rPr>
                <w:rFonts w:cs="Arial"/>
                <w:lang w:val="pl-PL"/>
              </w:rPr>
            </w:pPr>
          </w:p>
        </w:tc>
      </w:tr>
      <w:tr w:rsidR="001A1D0F" w:rsidRPr="00046628" w14:paraId="76EB742A" w14:textId="77777777" w:rsidTr="001A1D0F">
        <w:trPr>
          <w:trHeight w:hRule="exact" w:val="340"/>
        </w:trPr>
        <w:tc>
          <w:tcPr>
            <w:tcW w:w="4535" w:type="dxa"/>
            <w:shd w:val="clear" w:color="auto" w:fill="auto"/>
          </w:tcPr>
          <w:p w14:paraId="7F46A95C" w14:textId="3907A353" w:rsidR="001A1D0F" w:rsidRPr="00046628" w:rsidRDefault="00017BF3" w:rsidP="006B3215">
            <w:pPr>
              <w:spacing w:line="270" w:lineRule="exact"/>
              <w:rPr>
                <w:rFonts w:cs="Arial"/>
                <w:lang w:val="pl-PL"/>
              </w:rPr>
            </w:pPr>
            <w:r>
              <w:rPr>
                <w:rFonts w:cs="Arial"/>
                <w:lang w:val="pl-PL"/>
              </w:rPr>
              <w:t xml:space="preserve">          </w:t>
            </w:r>
            <w:r w:rsidR="001A1D0F" w:rsidRPr="00046628">
              <w:rPr>
                <w:rFonts w:cs="Arial"/>
                <w:lang w:val="pl-PL"/>
              </w:rPr>
              <w:t xml:space="preserve">  </w:t>
            </w:r>
            <w:r w:rsidR="001B034B">
              <w:rPr>
                <w:rFonts w:cs="Arial"/>
                <w:lang w:val="pl-PL"/>
              </w:rPr>
              <w:t xml:space="preserve"> </w:t>
            </w:r>
            <w:r w:rsidR="001A1D0F" w:rsidRPr="00046628">
              <w:rPr>
                <w:rFonts w:cs="Arial"/>
                <w:lang w:val="pl-PL"/>
              </w:rPr>
              <w:t>- bieżąca działalność</w:t>
            </w:r>
            <w:r w:rsidR="001A1D0F" w:rsidRPr="00D17A10">
              <w:rPr>
                <w:rFonts w:cs="Arial"/>
                <w:vertAlign w:val="superscript"/>
                <w:lang w:val="pl-PL"/>
              </w:rPr>
              <w:t>3)</w:t>
            </w:r>
          </w:p>
        </w:tc>
        <w:tc>
          <w:tcPr>
            <w:tcW w:w="2064" w:type="dxa"/>
            <w:shd w:val="clear" w:color="auto" w:fill="auto"/>
          </w:tcPr>
          <w:p w14:paraId="54DC30F2" w14:textId="77777777" w:rsidR="001A1D0F" w:rsidRPr="00046628" w:rsidRDefault="001A1D0F" w:rsidP="006B3215">
            <w:pPr>
              <w:spacing w:line="270" w:lineRule="exact"/>
              <w:rPr>
                <w:rFonts w:cs="Arial"/>
                <w:lang w:val="pl-PL"/>
              </w:rPr>
            </w:pPr>
            <w:r w:rsidRPr="00046628">
              <w:rPr>
                <w:rFonts w:cs="Arial"/>
                <w:lang w:val="pl-PL"/>
              </w:rPr>
              <w:t>w milionach euro</w:t>
            </w:r>
          </w:p>
        </w:tc>
        <w:tc>
          <w:tcPr>
            <w:tcW w:w="1051" w:type="dxa"/>
          </w:tcPr>
          <w:p w14:paraId="30E3F77B" w14:textId="26A969B2" w:rsidR="001A1D0F" w:rsidRPr="00046628" w:rsidRDefault="00017BF3" w:rsidP="006B3215">
            <w:pPr>
              <w:widowControl w:val="0"/>
              <w:autoSpaceDE w:val="0"/>
              <w:autoSpaceDN w:val="0"/>
              <w:adjustRightInd w:val="0"/>
              <w:spacing w:after="240" w:line="270" w:lineRule="exact"/>
              <w:jc w:val="right"/>
              <w:rPr>
                <w:rFonts w:cs="Arial"/>
                <w:lang w:val="pl-PL"/>
              </w:rPr>
            </w:pPr>
            <w:r>
              <w:rPr>
                <w:rFonts w:cs="Arial"/>
                <w:lang w:val="pl-PL"/>
              </w:rPr>
              <w:t>15.941</w:t>
            </w:r>
          </w:p>
        </w:tc>
        <w:tc>
          <w:tcPr>
            <w:tcW w:w="1139" w:type="dxa"/>
            <w:shd w:val="clear" w:color="auto" w:fill="auto"/>
          </w:tcPr>
          <w:p w14:paraId="1E4E9DF1" w14:textId="3CA56A18"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14.909</w:t>
            </w:r>
          </w:p>
        </w:tc>
        <w:tc>
          <w:tcPr>
            <w:tcW w:w="1098" w:type="dxa"/>
            <w:shd w:val="clear" w:color="auto" w:fill="auto"/>
          </w:tcPr>
          <w:p w14:paraId="3391AECB" w14:textId="19C032DC" w:rsidR="001A1D0F" w:rsidRPr="00046628" w:rsidRDefault="00017BF3" w:rsidP="006B3215">
            <w:pPr>
              <w:widowControl w:val="0"/>
              <w:autoSpaceDE w:val="0"/>
              <w:autoSpaceDN w:val="0"/>
              <w:adjustRightInd w:val="0"/>
              <w:spacing w:after="240" w:line="270" w:lineRule="exact"/>
              <w:jc w:val="right"/>
              <w:rPr>
                <w:rFonts w:cs="Arial"/>
                <w:lang w:val="pl-PL"/>
              </w:rPr>
            </w:pPr>
            <w:r>
              <w:rPr>
                <w:rFonts w:cs="Arial"/>
                <w:lang w:val="pl-PL"/>
              </w:rPr>
              <w:t>+ 6,9</w:t>
            </w:r>
          </w:p>
        </w:tc>
      </w:tr>
      <w:tr w:rsidR="001A1D0F" w:rsidRPr="00046628" w14:paraId="47C481F9" w14:textId="77777777" w:rsidTr="001A1D0F">
        <w:trPr>
          <w:trHeight w:hRule="exact" w:val="340"/>
        </w:trPr>
        <w:tc>
          <w:tcPr>
            <w:tcW w:w="4535" w:type="dxa"/>
            <w:shd w:val="clear" w:color="auto" w:fill="auto"/>
          </w:tcPr>
          <w:p w14:paraId="41D467F8" w14:textId="77777777" w:rsidR="001A1D0F" w:rsidRPr="00046628" w:rsidRDefault="001A1D0F" w:rsidP="006B3215">
            <w:pPr>
              <w:spacing w:line="270" w:lineRule="exact"/>
              <w:jc w:val="center"/>
              <w:rPr>
                <w:rFonts w:cs="Arial"/>
                <w:lang w:val="pl-PL"/>
              </w:rPr>
            </w:pPr>
            <w:r w:rsidRPr="00046628">
              <w:rPr>
                <w:rFonts w:cs="Arial"/>
                <w:lang w:val="pl-PL"/>
              </w:rPr>
              <w:t>- z tego inwestycje rzeczowe</w:t>
            </w:r>
          </w:p>
        </w:tc>
        <w:tc>
          <w:tcPr>
            <w:tcW w:w="2064" w:type="dxa"/>
            <w:shd w:val="clear" w:color="auto" w:fill="auto"/>
          </w:tcPr>
          <w:p w14:paraId="0CA5608D" w14:textId="77777777" w:rsidR="001A1D0F" w:rsidRPr="00046628" w:rsidRDefault="001A1D0F" w:rsidP="006B3215">
            <w:pPr>
              <w:spacing w:line="270" w:lineRule="exact"/>
              <w:rPr>
                <w:rFonts w:cs="Arial"/>
                <w:lang w:val="pl-PL"/>
              </w:rPr>
            </w:pPr>
            <w:r w:rsidRPr="00046628">
              <w:rPr>
                <w:rFonts w:cs="Arial"/>
                <w:lang w:val="pl-PL"/>
              </w:rPr>
              <w:t>w milionach euro</w:t>
            </w:r>
          </w:p>
        </w:tc>
        <w:tc>
          <w:tcPr>
            <w:tcW w:w="1051" w:type="dxa"/>
          </w:tcPr>
          <w:p w14:paraId="12C845E4" w14:textId="7D6BD76B" w:rsidR="001A1D0F" w:rsidRPr="00046628" w:rsidRDefault="00017BF3" w:rsidP="006B3215">
            <w:pPr>
              <w:widowControl w:val="0"/>
              <w:autoSpaceDE w:val="0"/>
              <w:autoSpaceDN w:val="0"/>
              <w:adjustRightInd w:val="0"/>
              <w:spacing w:after="240" w:line="270" w:lineRule="exact"/>
              <w:jc w:val="right"/>
              <w:rPr>
                <w:rFonts w:cs="Arial"/>
                <w:lang w:val="pl-PL"/>
              </w:rPr>
            </w:pPr>
            <w:r>
              <w:rPr>
                <w:rFonts w:cs="Arial"/>
                <w:lang w:val="pl-PL"/>
              </w:rPr>
              <w:t>12.795</w:t>
            </w:r>
          </w:p>
        </w:tc>
        <w:tc>
          <w:tcPr>
            <w:tcW w:w="1139" w:type="dxa"/>
            <w:shd w:val="clear" w:color="auto" w:fill="auto"/>
          </w:tcPr>
          <w:p w14:paraId="3F75B154" w14:textId="3499FE94"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12.738</w:t>
            </w:r>
          </w:p>
        </w:tc>
        <w:tc>
          <w:tcPr>
            <w:tcW w:w="1098" w:type="dxa"/>
            <w:shd w:val="clear" w:color="auto" w:fill="auto"/>
          </w:tcPr>
          <w:p w14:paraId="7DD3F755" w14:textId="42929315" w:rsidR="001A1D0F" w:rsidRPr="00046628" w:rsidRDefault="00017BF3" w:rsidP="006B3215">
            <w:pPr>
              <w:widowControl w:val="0"/>
              <w:autoSpaceDE w:val="0"/>
              <w:autoSpaceDN w:val="0"/>
              <w:adjustRightInd w:val="0"/>
              <w:spacing w:after="240" w:line="270" w:lineRule="exact"/>
              <w:jc w:val="right"/>
              <w:rPr>
                <w:rFonts w:cs="Arial"/>
                <w:lang w:val="pl-PL"/>
              </w:rPr>
            </w:pPr>
            <w:r>
              <w:rPr>
                <w:rFonts w:cs="Arial"/>
                <w:lang w:val="pl-PL"/>
              </w:rPr>
              <w:t>+ 0,4</w:t>
            </w:r>
          </w:p>
        </w:tc>
      </w:tr>
      <w:tr w:rsidR="001A1D0F" w:rsidRPr="00046628" w14:paraId="2D962998" w14:textId="77777777" w:rsidTr="001A1D0F">
        <w:trPr>
          <w:trHeight w:hRule="exact" w:val="340"/>
        </w:trPr>
        <w:tc>
          <w:tcPr>
            <w:tcW w:w="4535" w:type="dxa"/>
            <w:shd w:val="clear" w:color="auto" w:fill="auto"/>
          </w:tcPr>
          <w:p w14:paraId="58BAFE4E" w14:textId="5101F427" w:rsidR="001A1D0F" w:rsidRPr="00046628" w:rsidRDefault="001A1D0F" w:rsidP="006B3215">
            <w:pPr>
              <w:spacing w:line="270" w:lineRule="exact"/>
              <w:rPr>
                <w:rFonts w:cs="Arial"/>
                <w:lang w:val="pl-PL"/>
              </w:rPr>
            </w:pPr>
            <w:r w:rsidRPr="00046628">
              <w:rPr>
                <w:rFonts w:cs="Arial"/>
                <w:lang w:val="pl-PL"/>
              </w:rPr>
              <w:t>Płynność finansowa netto na dzień 31. grudnia</w:t>
            </w:r>
          </w:p>
        </w:tc>
        <w:tc>
          <w:tcPr>
            <w:tcW w:w="2064" w:type="dxa"/>
            <w:shd w:val="clear" w:color="auto" w:fill="auto"/>
          </w:tcPr>
          <w:p w14:paraId="18BACFCE" w14:textId="77777777" w:rsidR="001A1D0F" w:rsidRPr="00046628" w:rsidRDefault="001A1D0F" w:rsidP="006B3215">
            <w:pPr>
              <w:spacing w:line="270" w:lineRule="exact"/>
              <w:rPr>
                <w:rFonts w:cs="Arial"/>
                <w:lang w:val="pl-PL"/>
              </w:rPr>
            </w:pPr>
            <w:r w:rsidRPr="00046628">
              <w:rPr>
                <w:rFonts w:cs="Arial"/>
                <w:lang w:val="pl-PL"/>
              </w:rPr>
              <w:t>w milionach euro</w:t>
            </w:r>
          </w:p>
        </w:tc>
        <w:tc>
          <w:tcPr>
            <w:tcW w:w="1051" w:type="dxa"/>
          </w:tcPr>
          <w:p w14:paraId="05B54FD7" w14:textId="0C216BF1" w:rsidR="001A1D0F" w:rsidRPr="00046628" w:rsidRDefault="00017BF3" w:rsidP="006B3215">
            <w:pPr>
              <w:widowControl w:val="0"/>
              <w:autoSpaceDE w:val="0"/>
              <w:autoSpaceDN w:val="0"/>
              <w:adjustRightInd w:val="0"/>
              <w:spacing w:after="240" w:line="270" w:lineRule="exact"/>
              <w:jc w:val="right"/>
              <w:rPr>
                <w:rFonts w:cs="Arial"/>
                <w:lang w:val="pl-PL"/>
              </w:rPr>
            </w:pPr>
            <w:r>
              <w:rPr>
                <w:rFonts w:cs="Arial"/>
                <w:lang w:val="pl-PL"/>
              </w:rPr>
              <w:t>27.180</w:t>
            </w:r>
          </w:p>
        </w:tc>
        <w:tc>
          <w:tcPr>
            <w:tcW w:w="1139" w:type="dxa"/>
            <w:shd w:val="clear" w:color="auto" w:fill="auto"/>
          </w:tcPr>
          <w:p w14:paraId="51C2C0AA" w14:textId="282DF24E"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24.522</w:t>
            </w:r>
          </w:p>
        </w:tc>
        <w:tc>
          <w:tcPr>
            <w:tcW w:w="1098" w:type="dxa"/>
            <w:shd w:val="clear" w:color="auto" w:fill="auto"/>
          </w:tcPr>
          <w:p w14:paraId="650FE377" w14:textId="4250CB1C" w:rsidR="001A1D0F" w:rsidRPr="00046628" w:rsidRDefault="00017BF3" w:rsidP="006B3215">
            <w:pPr>
              <w:widowControl w:val="0"/>
              <w:autoSpaceDE w:val="0"/>
              <w:autoSpaceDN w:val="0"/>
              <w:adjustRightInd w:val="0"/>
              <w:spacing w:after="240" w:line="270" w:lineRule="exact"/>
              <w:jc w:val="right"/>
              <w:rPr>
                <w:rFonts w:cs="Arial"/>
                <w:lang w:val="pl-PL"/>
              </w:rPr>
            </w:pPr>
            <w:r>
              <w:rPr>
                <w:rFonts w:cs="Arial"/>
                <w:lang w:val="pl-PL"/>
              </w:rPr>
              <w:t>+ 10,8</w:t>
            </w:r>
          </w:p>
        </w:tc>
      </w:tr>
      <w:tr w:rsidR="001A1D0F" w:rsidRPr="00046628" w14:paraId="22140AB9" w14:textId="77777777" w:rsidTr="001A1D0F">
        <w:trPr>
          <w:trHeight w:hRule="exact" w:val="340"/>
        </w:trPr>
        <w:tc>
          <w:tcPr>
            <w:tcW w:w="4535" w:type="dxa"/>
            <w:shd w:val="clear" w:color="auto" w:fill="auto"/>
          </w:tcPr>
          <w:p w14:paraId="7BC6CAD4" w14:textId="77777777" w:rsidR="001A1D0F" w:rsidRPr="00046628" w:rsidRDefault="001A1D0F" w:rsidP="006B3215">
            <w:pPr>
              <w:spacing w:line="270" w:lineRule="exact"/>
              <w:rPr>
                <w:rFonts w:cs="Arial"/>
                <w:lang w:val="pl-PL"/>
              </w:rPr>
            </w:pPr>
          </w:p>
        </w:tc>
        <w:tc>
          <w:tcPr>
            <w:tcW w:w="2064" w:type="dxa"/>
            <w:shd w:val="clear" w:color="auto" w:fill="auto"/>
          </w:tcPr>
          <w:p w14:paraId="14601FBA" w14:textId="77777777" w:rsidR="001A1D0F" w:rsidRPr="00046628" w:rsidRDefault="001A1D0F" w:rsidP="006B3215">
            <w:pPr>
              <w:spacing w:line="270" w:lineRule="exact"/>
              <w:rPr>
                <w:rFonts w:cs="Arial"/>
                <w:lang w:val="pl-PL"/>
              </w:rPr>
            </w:pPr>
          </w:p>
        </w:tc>
        <w:tc>
          <w:tcPr>
            <w:tcW w:w="1051" w:type="dxa"/>
          </w:tcPr>
          <w:p w14:paraId="6B3E603B" w14:textId="77777777" w:rsidR="001A1D0F" w:rsidRPr="00046628" w:rsidRDefault="001A1D0F" w:rsidP="006B3215">
            <w:pPr>
              <w:spacing w:line="270" w:lineRule="exact"/>
              <w:jc w:val="right"/>
              <w:rPr>
                <w:rFonts w:cs="Arial"/>
                <w:lang w:val="pl-PL"/>
              </w:rPr>
            </w:pPr>
          </w:p>
        </w:tc>
        <w:tc>
          <w:tcPr>
            <w:tcW w:w="1139" w:type="dxa"/>
            <w:shd w:val="clear" w:color="auto" w:fill="auto"/>
          </w:tcPr>
          <w:p w14:paraId="46ADEE06" w14:textId="17C492BF" w:rsidR="001A1D0F" w:rsidRPr="00046628" w:rsidRDefault="001A1D0F" w:rsidP="006B3215">
            <w:pPr>
              <w:spacing w:line="270" w:lineRule="exact"/>
              <w:jc w:val="right"/>
              <w:rPr>
                <w:rFonts w:cs="Arial"/>
                <w:lang w:val="pl-PL"/>
              </w:rPr>
            </w:pPr>
          </w:p>
        </w:tc>
        <w:tc>
          <w:tcPr>
            <w:tcW w:w="1098" w:type="dxa"/>
            <w:shd w:val="clear" w:color="auto" w:fill="auto"/>
          </w:tcPr>
          <w:p w14:paraId="7250D54E" w14:textId="77777777" w:rsidR="001A1D0F" w:rsidRPr="00046628" w:rsidRDefault="001A1D0F" w:rsidP="006B3215">
            <w:pPr>
              <w:spacing w:line="270" w:lineRule="exact"/>
              <w:jc w:val="right"/>
              <w:rPr>
                <w:rFonts w:cs="Arial"/>
                <w:lang w:val="pl-PL"/>
              </w:rPr>
            </w:pPr>
          </w:p>
        </w:tc>
      </w:tr>
      <w:tr w:rsidR="001A1D0F" w:rsidRPr="00046628" w14:paraId="40E50016" w14:textId="77777777" w:rsidTr="001A1D0F">
        <w:trPr>
          <w:trHeight w:hRule="exact" w:val="340"/>
        </w:trPr>
        <w:tc>
          <w:tcPr>
            <w:tcW w:w="4535" w:type="dxa"/>
            <w:shd w:val="clear" w:color="auto" w:fill="auto"/>
          </w:tcPr>
          <w:p w14:paraId="14F2D125" w14:textId="77777777" w:rsidR="001A1D0F" w:rsidRPr="00046628" w:rsidRDefault="001A1D0F" w:rsidP="006B3215">
            <w:pPr>
              <w:spacing w:line="270" w:lineRule="exact"/>
              <w:rPr>
                <w:rFonts w:cs="Arial"/>
                <w:lang w:val="pl-PL"/>
              </w:rPr>
            </w:pPr>
          </w:p>
        </w:tc>
        <w:tc>
          <w:tcPr>
            <w:tcW w:w="2064" w:type="dxa"/>
            <w:shd w:val="clear" w:color="auto" w:fill="auto"/>
          </w:tcPr>
          <w:p w14:paraId="424E3356" w14:textId="77777777" w:rsidR="001A1D0F" w:rsidRPr="00046628" w:rsidRDefault="001A1D0F" w:rsidP="006B3215">
            <w:pPr>
              <w:spacing w:line="270" w:lineRule="exact"/>
              <w:rPr>
                <w:rFonts w:cs="Arial"/>
                <w:lang w:val="pl-PL"/>
              </w:rPr>
            </w:pPr>
          </w:p>
        </w:tc>
        <w:tc>
          <w:tcPr>
            <w:tcW w:w="1051" w:type="dxa"/>
          </w:tcPr>
          <w:p w14:paraId="109E3C8D" w14:textId="77777777" w:rsidR="001A1D0F" w:rsidRPr="00046628" w:rsidRDefault="001A1D0F" w:rsidP="006B3215">
            <w:pPr>
              <w:spacing w:line="270" w:lineRule="exact"/>
              <w:jc w:val="right"/>
              <w:rPr>
                <w:rFonts w:cs="Arial"/>
                <w:lang w:val="pl-PL"/>
              </w:rPr>
            </w:pPr>
          </w:p>
        </w:tc>
        <w:tc>
          <w:tcPr>
            <w:tcW w:w="1139" w:type="dxa"/>
            <w:shd w:val="clear" w:color="auto" w:fill="auto"/>
          </w:tcPr>
          <w:p w14:paraId="4D143B3D" w14:textId="52FEB623" w:rsidR="001A1D0F" w:rsidRPr="00046628" w:rsidRDefault="001A1D0F" w:rsidP="006B3215">
            <w:pPr>
              <w:spacing w:line="270" w:lineRule="exact"/>
              <w:jc w:val="right"/>
              <w:rPr>
                <w:rFonts w:cs="Arial"/>
                <w:lang w:val="pl-PL"/>
              </w:rPr>
            </w:pPr>
          </w:p>
        </w:tc>
        <w:tc>
          <w:tcPr>
            <w:tcW w:w="1098" w:type="dxa"/>
            <w:shd w:val="clear" w:color="auto" w:fill="auto"/>
          </w:tcPr>
          <w:p w14:paraId="3137B344" w14:textId="77777777" w:rsidR="001A1D0F" w:rsidRPr="00046628" w:rsidRDefault="001A1D0F" w:rsidP="006B3215">
            <w:pPr>
              <w:spacing w:line="270" w:lineRule="exact"/>
              <w:jc w:val="right"/>
              <w:rPr>
                <w:rFonts w:cs="Arial"/>
                <w:lang w:val="pl-PL"/>
              </w:rPr>
            </w:pPr>
          </w:p>
        </w:tc>
      </w:tr>
      <w:tr w:rsidR="001A1D0F" w:rsidRPr="00046628" w14:paraId="44DB114E" w14:textId="77777777" w:rsidTr="001A1D0F">
        <w:trPr>
          <w:trHeight w:hRule="exact" w:val="340"/>
        </w:trPr>
        <w:tc>
          <w:tcPr>
            <w:tcW w:w="4535" w:type="dxa"/>
            <w:shd w:val="clear" w:color="auto" w:fill="auto"/>
          </w:tcPr>
          <w:p w14:paraId="74C66C21" w14:textId="77777777" w:rsidR="001A1D0F" w:rsidRPr="00046628" w:rsidRDefault="001A1D0F" w:rsidP="006B3215">
            <w:pPr>
              <w:spacing w:line="270" w:lineRule="exact"/>
              <w:rPr>
                <w:rFonts w:cs="Arial"/>
                <w:lang w:val="pl-PL"/>
              </w:rPr>
            </w:pPr>
            <w:r w:rsidRPr="00046628">
              <w:rPr>
                <w:rFonts w:cs="Arial"/>
                <w:lang w:val="pl-PL"/>
              </w:rPr>
              <w:t>Volkswagen AG (wg HGB)</w:t>
            </w:r>
          </w:p>
        </w:tc>
        <w:tc>
          <w:tcPr>
            <w:tcW w:w="2064" w:type="dxa"/>
            <w:shd w:val="clear" w:color="auto" w:fill="auto"/>
          </w:tcPr>
          <w:p w14:paraId="7B2F2BDD" w14:textId="77777777" w:rsidR="001A1D0F" w:rsidRPr="00046628" w:rsidRDefault="001A1D0F" w:rsidP="006B3215">
            <w:pPr>
              <w:spacing w:line="270" w:lineRule="exact"/>
              <w:rPr>
                <w:rFonts w:cs="Arial"/>
                <w:lang w:val="pl-PL"/>
              </w:rPr>
            </w:pPr>
          </w:p>
        </w:tc>
        <w:tc>
          <w:tcPr>
            <w:tcW w:w="1051" w:type="dxa"/>
          </w:tcPr>
          <w:p w14:paraId="20474F9F" w14:textId="77777777" w:rsidR="001A1D0F" w:rsidRPr="00046628" w:rsidRDefault="001A1D0F" w:rsidP="006B3215">
            <w:pPr>
              <w:spacing w:line="270" w:lineRule="exact"/>
              <w:jc w:val="right"/>
              <w:rPr>
                <w:rFonts w:cs="Arial"/>
                <w:lang w:val="pl-PL"/>
              </w:rPr>
            </w:pPr>
          </w:p>
        </w:tc>
        <w:tc>
          <w:tcPr>
            <w:tcW w:w="1139" w:type="dxa"/>
            <w:shd w:val="clear" w:color="auto" w:fill="auto"/>
          </w:tcPr>
          <w:p w14:paraId="5BB2C37B" w14:textId="2185ACEA" w:rsidR="001A1D0F" w:rsidRPr="00046628" w:rsidRDefault="001A1D0F" w:rsidP="006B3215">
            <w:pPr>
              <w:spacing w:line="270" w:lineRule="exact"/>
              <w:jc w:val="right"/>
              <w:rPr>
                <w:rFonts w:cs="Arial"/>
                <w:lang w:val="pl-PL"/>
              </w:rPr>
            </w:pPr>
          </w:p>
        </w:tc>
        <w:tc>
          <w:tcPr>
            <w:tcW w:w="1098" w:type="dxa"/>
            <w:shd w:val="clear" w:color="auto" w:fill="auto"/>
          </w:tcPr>
          <w:p w14:paraId="12579425" w14:textId="77777777" w:rsidR="001A1D0F" w:rsidRPr="00046628" w:rsidRDefault="001A1D0F" w:rsidP="006B3215">
            <w:pPr>
              <w:spacing w:line="270" w:lineRule="exact"/>
              <w:jc w:val="right"/>
              <w:rPr>
                <w:rFonts w:cs="Arial"/>
                <w:lang w:val="pl-PL"/>
              </w:rPr>
            </w:pPr>
          </w:p>
        </w:tc>
      </w:tr>
      <w:tr w:rsidR="001A1D0F" w:rsidRPr="00046628" w14:paraId="3DF4F02C" w14:textId="77777777" w:rsidTr="001A1D0F">
        <w:trPr>
          <w:trHeight w:hRule="exact" w:val="340"/>
        </w:trPr>
        <w:tc>
          <w:tcPr>
            <w:tcW w:w="4535" w:type="dxa"/>
            <w:shd w:val="clear" w:color="auto" w:fill="auto"/>
          </w:tcPr>
          <w:p w14:paraId="7A0FA0EA" w14:textId="58536479" w:rsidR="001A1D0F" w:rsidRPr="00046628" w:rsidRDefault="001A1D0F" w:rsidP="009037CF">
            <w:pPr>
              <w:spacing w:line="270" w:lineRule="exact"/>
              <w:rPr>
                <w:rFonts w:cs="Arial"/>
                <w:lang w:val="pl-PL"/>
              </w:rPr>
            </w:pPr>
            <w:r w:rsidRPr="00046628">
              <w:rPr>
                <w:rFonts w:cs="Arial"/>
                <w:lang w:val="pl-PL"/>
              </w:rPr>
              <w:t>Strata/zysk netto</w:t>
            </w:r>
          </w:p>
        </w:tc>
        <w:tc>
          <w:tcPr>
            <w:tcW w:w="2064" w:type="dxa"/>
            <w:shd w:val="clear" w:color="auto" w:fill="auto"/>
          </w:tcPr>
          <w:p w14:paraId="449D3B67" w14:textId="77777777" w:rsidR="001A1D0F" w:rsidRPr="00046628" w:rsidRDefault="001A1D0F" w:rsidP="006B3215">
            <w:pPr>
              <w:spacing w:line="270" w:lineRule="exact"/>
              <w:rPr>
                <w:rFonts w:cs="Arial"/>
                <w:lang w:val="pl-PL"/>
              </w:rPr>
            </w:pPr>
            <w:r w:rsidRPr="00046628">
              <w:rPr>
                <w:rFonts w:cs="Arial"/>
                <w:lang w:val="pl-PL"/>
              </w:rPr>
              <w:t>w milionach euro</w:t>
            </w:r>
          </w:p>
        </w:tc>
        <w:tc>
          <w:tcPr>
            <w:tcW w:w="1051" w:type="dxa"/>
          </w:tcPr>
          <w:p w14:paraId="54754825" w14:textId="308CDAE6" w:rsidR="001A1D0F" w:rsidRPr="00046628" w:rsidRDefault="00017BF3" w:rsidP="006B3215">
            <w:pPr>
              <w:widowControl w:val="0"/>
              <w:autoSpaceDE w:val="0"/>
              <w:autoSpaceDN w:val="0"/>
              <w:adjustRightInd w:val="0"/>
              <w:spacing w:after="240" w:line="270" w:lineRule="exact"/>
              <w:jc w:val="right"/>
              <w:rPr>
                <w:rFonts w:cs="Arial"/>
                <w:lang w:val="pl-PL"/>
              </w:rPr>
            </w:pPr>
            <w:r>
              <w:rPr>
                <w:rFonts w:cs="Arial"/>
                <w:lang w:val="pl-PL"/>
              </w:rPr>
              <w:t>2.799</w:t>
            </w:r>
          </w:p>
        </w:tc>
        <w:tc>
          <w:tcPr>
            <w:tcW w:w="1139" w:type="dxa"/>
            <w:shd w:val="clear" w:color="auto" w:fill="auto"/>
          </w:tcPr>
          <w:p w14:paraId="5EFCA4C6" w14:textId="6AC64C98"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- 5.515</w:t>
            </w:r>
          </w:p>
        </w:tc>
        <w:tc>
          <w:tcPr>
            <w:tcW w:w="1098" w:type="dxa"/>
            <w:shd w:val="clear" w:color="auto" w:fill="auto"/>
          </w:tcPr>
          <w:p w14:paraId="4204671F" w14:textId="26B66859" w:rsidR="001A1D0F" w:rsidRPr="00046628" w:rsidRDefault="00017BF3" w:rsidP="006B3215">
            <w:pPr>
              <w:spacing w:line="270" w:lineRule="exact"/>
              <w:jc w:val="right"/>
              <w:rPr>
                <w:rFonts w:cs="Arial"/>
                <w:lang w:val="pl-PL"/>
              </w:rPr>
            </w:pPr>
            <w:r>
              <w:rPr>
                <w:rFonts w:cs="Arial"/>
                <w:lang w:val="pl-PL"/>
              </w:rPr>
              <w:t>x</w:t>
            </w:r>
          </w:p>
        </w:tc>
      </w:tr>
      <w:tr w:rsidR="001A1D0F" w:rsidRPr="00046628" w14:paraId="7D79F793" w14:textId="77777777" w:rsidTr="001A1D0F">
        <w:trPr>
          <w:trHeight w:hRule="exact" w:val="340"/>
        </w:trPr>
        <w:tc>
          <w:tcPr>
            <w:tcW w:w="4535" w:type="dxa"/>
            <w:shd w:val="clear" w:color="auto" w:fill="auto"/>
          </w:tcPr>
          <w:p w14:paraId="077CCD0D" w14:textId="77777777" w:rsidR="001A1D0F" w:rsidRPr="00046628" w:rsidRDefault="001A1D0F" w:rsidP="006B3215">
            <w:pPr>
              <w:spacing w:line="270" w:lineRule="exact"/>
              <w:rPr>
                <w:rFonts w:cs="Arial"/>
                <w:lang w:val="pl-PL"/>
              </w:rPr>
            </w:pPr>
          </w:p>
        </w:tc>
        <w:tc>
          <w:tcPr>
            <w:tcW w:w="2064" w:type="dxa"/>
            <w:shd w:val="clear" w:color="auto" w:fill="auto"/>
          </w:tcPr>
          <w:p w14:paraId="59D32A36" w14:textId="77777777" w:rsidR="001A1D0F" w:rsidRPr="00046628" w:rsidRDefault="001A1D0F" w:rsidP="006B3215">
            <w:pPr>
              <w:spacing w:line="270" w:lineRule="exact"/>
              <w:rPr>
                <w:rFonts w:cs="Arial"/>
                <w:lang w:val="pl-PL"/>
              </w:rPr>
            </w:pPr>
          </w:p>
        </w:tc>
        <w:tc>
          <w:tcPr>
            <w:tcW w:w="1051" w:type="dxa"/>
          </w:tcPr>
          <w:p w14:paraId="294503C2" w14:textId="77777777" w:rsidR="001A1D0F" w:rsidRPr="00046628" w:rsidRDefault="001A1D0F" w:rsidP="006B3215">
            <w:pPr>
              <w:spacing w:line="270" w:lineRule="exact"/>
              <w:jc w:val="right"/>
              <w:rPr>
                <w:rFonts w:cs="Arial"/>
                <w:lang w:val="pl-PL"/>
              </w:rPr>
            </w:pPr>
          </w:p>
        </w:tc>
        <w:tc>
          <w:tcPr>
            <w:tcW w:w="1139" w:type="dxa"/>
            <w:shd w:val="clear" w:color="auto" w:fill="auto"/>
          </w:tcPr>
          <w:p w14:paraId="15074631" w14:textId="71ECECCA" w:rsidR="001A1D0F" w:rsidRPr="00046628" w:rsidRDefault="001A1D0F" w:rsidP="006B3215">
            <w:pPr>
              <w:spacing w:line="270" w:lineRule="exact"/>
              <w:jc w:val="right"/>
              <w:rPr>
                <w:rFonts w:cs="Arial"/>
                <w:lang w:val="pl-PL"/>
              </w:rPr>
            </w:pPr>
          </w:p>
        </w:tc>
        <w:tc>
          <w:tcPr>
            <w:tcW w:w="1098" w:type="dxa"/>
            <w:shd w:val="clear" w:color="auto" w:fill="auto"/>
          </w:tcPr>
          <w:p w14:paraId="0787BD68" w14:textId="77777777" w:rsidR="001A1D0F" w:rsidRPr="00046628" w:rsidRDefault="001A1D0F" w:rsidP="006B3215">
            <w:pPr>
              <w:spacing w:line="270" w:lineRule="exact"/>
              <w:jc w:val="right"/>
              <w:rPr>
                <w:rFonts w:cs="Arial"/>
                <w:lang w:val="pl-PL"/>
              </w:rPr>
            </w:pPr>
          </w:p>
        </w:tc>
      </w:tr>
      <w:tr w:rsidR="001A1D0F" w:rsidRPr="00046628" w14:paraId="20F53F51" w14:textId="77777777" w:rsidTr="001A1D0F">
        <w:trPr>
          <w:trHeight w:hRule="exact" w:val="340"/>
        </w:trPr>
        <w:tc>
          <w:tcPr>
            <w:tcW w:w="4535" w:type="dxa"/>
            <w:shd w:val="clear" w:color="auto" w:fill="auto"/>
          </w:tcPr>
          <w:p w14:paraId="4B1BB677" w14:textId="274A3813" w:rsidR="001A1D0F" w:rsidRPr="00046628" w:rsidRDefault="001A1D0F" w:rsidP="006B3215">
            <w:pPr>
              <w:spacing w:line="270" w:lineRule="exact"/>
              <w:rPr>
                <w:rFonts w:cs="Arial"/>
                <w:lang w:val="pl-PL"/>
              </w:rPr>
            </w:pPr>
            <w:r w:rsidRPr="00046628">
              <w:rPr>
                <w:rFonts w:cs="Arial"/>
                <w:lang w:val="pl-PL"/>
              </w:rPr>
              <w:t>Proponowana dywidenda</w:t>
            </w:r>
          </w:p>
        </w:tc>
        <w:tc>
          <w:tcPr>
            <w:tcW w:w="2064" w:type="dxa"/>
            <w:shd w:val="clear" w:color="auto" w:fill="auto"/>
          </w:tcPr>
          <w:p w14:paraId="0133DB03" w14:textId="77777777" w:rsidR="001A1D0F" w:rsidRPr="00046628" w:rsidRDefault="001A1D0F" w:rsidP="006B3215">
            <w:pPr>
              <w:spacing w:line="270" w:lineRule="exact"/>
              <w:rPr>
                <w:rFonts w:cs="Arial"/>
                <w:lang w:val="pl-PL"/>
              </w:rPr>
            </w:pPr>
          </w:p>
        </w:tc>
        <w:tc>
          <w:tcPr>
            <w:tcW w:w="1051" w:type="dxa"/>
          </w:tcPr>
          <w:p w14:paraId="4A12887A" w14:textId="77777777" w:rsidR="001A1D0F" w:rsidRPr="00046628" w:rsidRDefault="001A1D0F" w:rsidP="006B3215">
            <w:pPr>
              <w:spacing w:line="270" w:lineRule="exact"/>
              <w:jc w:val="right"/>
              <w:rPr>
                <w:rFonts w:cs="Arial"/>
                <w:lang w:val="pl-PL"/>
              </w:rPr>
            </w:pPr>
          </w:p>
        </w:tc>
        <w:tc>
          <w:tcPr>
            <w:tcW w:w="1139" w:type="dxa"/>
            <w:shd w:val="clear" w:color="auto" w:fill="auto"/>
          </w:tcPr>
          <w:p w14:paraId="3D65A528" w14:textId="57AE056A" w:rsidR="001A1D0F" w:rsidRPr="00046628" w:rsidRDefault="001A1D0F" w:rsidP="006B3215">
            <w:pPr>
              <w:spacing w:line="270" w:lineRule="exact"/>
              <w:jc w:val="right"/>
              <w:rPr>
                <w:rFonts w:cs="Arial"/>
                <w:lang w:val="pl-PL"/>
              </w:rPr>
            </w:pPr>
          </w:p>
        </w:tc>
        <w:tc>
          <w:tcPr>
            <w:tcW w:w="1098" w:type="dxa"/>
            <w:shd w:val="clear" w:color="auto" w:fill="auto"/>
          </w:tcPr>
          <w:p w14:paraId="17AE9E22" w14:textId="77777777" w:rsidR="001A1D0F" w:rsidRPr="00046628" w:rsidRDefault="001A1D0F" w:rsidP="006B3215">
            <w:pPr>
              <w:spacing w:line="270" w:lineRule="exact"/>
              <w:jc w:val="right"/>
              <w:rPr>
                <w:rFonts w:cs="Arial"/>
                <w:lang w:val="pl-PL"/>
              </w:rPr>
            </w:pPr>
          </w:p>
        </w:tc>
      </w:tr>
      <w:tr w:rsidR="001A1D0F" w:rsidRPr="00046628" w14:paraId="7D4891F3" w14:textId="77777777" w:rsidTr="001A1D0F">
        <w:trPr>
          <w:trHeight w:hRule="exact" w:val="340"/>
        </w:trPr>
        <w:tc>
          <w:tcPr>
            <w:tcW w:w="4535" w:type="dxa"/>
            <w:shd w:val="clear" w:color="auto" w:fill="auto"/>
          </w:tcPr>
          <w:p w14:paraId="7B8ACC68" w14:textId="68838305" w:rsidR="001A1D0F" w:rsidRPr="00046628" w:rsidRDefault="00017BF3" w:rsidP="006B3215">
            <w:pPr>
              <w:spacing w:line="270" w:lineRule="exact"/>
              <w:rPr>
                <w:rFonts w:cs="Arial"/>
                <w:lang w:val="pl-PL"/>
              </w:rPr>
            </w:pPr>
            <w:r>
              <w:rPr>
                <w:rFonts w:cs="Arial"/>
                <w:lang w:val="pl-PL"/>
              </w:rPr>
              <w:t xml:space="preserve">             </w:t>
            </w:r>
            <w:r w:rsidR="001A1D0F" w:rsidRPr="00046628">
              <w:rPr>
                <w:rFonts w:cs="Arial"/>
                <w:lang w:val="pl-PL"/>
              </w:rPr>
              <w:t xml:space="preserve"> - na akcję zwykłą</w:t>
            </w:r>
          </w:p>
        </w:tc>
        <w:tc>
          <w:tcPr>
            <w:tcW w:w="2064" w:type="dxa"/>
            <w:shd w:val="clear" w:color="auto" w:fill="auto"/>
          </w:tcPr>
          <w:p w14:paraId="16D0A4A6" w14:textId="6555FBD4" w:rsidR="001A1D0F" w:rsidRPr="00046628" w:rsidRDefault="001A1D0F" w:rsidP="000D5CBA">
            <w:pPr>
              <w:spacing w:line="270" w:lineRule="exact"/>
              <w:rPr>
                <w:rFonts w:cs="Arial"/>
                <w:lang w:val="pl-PL"/>
              </w:rPr>
            </w:pPr>
            <w:r w:rsidRPr="00046628">
              <w:rPr>
                <w:rFonts w:cs="Arial"/>
                <w:lang w:val="pl-PL"/>
              </w:rPr>
              <w:t>w euro</w:t>
            </w:r>
          </w:p>
        </w:tc>
        <w:tc>
          <w:tcPr>
            <w:tcW w:w="1051" w:type="dxa"/>
          </w:tcPr>
          <w:p w14:paraId="634659DC" w14:textId="632696A7" w:rsidR="001A1D0F" w:rsidRPr="00046628" w:rsidRDefault="00017BF3" w:rsidP="006B3215">
            <w:pPr>
              <w:widowControl w:val="0"/>
              <w:autoSpaceDE w:val="0"/>
              <w:autoSpaceDN w:val="0"/>
              <w:adjustRightInd w:val="0"/>
              <w:spacing w:after="240" w:line="270" w:lineRule="exact"/>
              <w:jc w:val="right"/>
              <w:rPr>
                <w:rFonts w:cs="Arial"/>
                <w:lang w:val="pl-PL"/>
              </w:rPr>
            </w:pPr>
            <w:r>
              <w:rPr>
                <w:rFonts w:cs="Arial"/>
                <w:lang w:val="pl-PL"/>
              </w:rPr>
              <w:t>2,00</w:t>
            </w:r>
          </w:p>
        </w:tc>
        <w:tc>
          <w:tcPr>
            <w:tcW w:w="1139" w:type="dxa"/>
            <w:shd w:val="clear" w:color="auto" w:fill="auto"/>
          </w:tcPr>
          <w:p w14:paraId="5D493950" w14:textId="440A8969"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0,11</w:t>
            </w:r>
          </w:p>
        </w:tc>
        <w:tc>
          <w:tcPr>
            <w:tcW w:w="1098" w:type="dxa"/>
            <w:shd w:val="clear" w:color="auto" w:fill="auto"/>
          </w:tcPr>
          <w:p w14:paraId="79383B51" w14:textId="5A6E694C" w:rsidR="001A1D0F" w:rsidRPr="00046628" w:rsidRDefault="00017BF3" w:rsidP="006B3215">
            <w:pPr>
              <w:spacing w:line="270" w:lineRule="exact"/>
              <w:jc w:val="right"/>
              <w:rPr>
                <w:rFonts w:cs="Arial"/>
                <w:lang w:val="pl-PL"/>
              </w:rPr>
            </w:pPr>
            <w:r>
              <w:rPr>
                <w:rFonts w:cs="Arial"/>
                <w:lang w:val="pl-PL"/>
              </w:rPr>
              <w:t>x</w:t>
            </w:r>
          </w:p>
        </w:tc>
      </w:tr>
      <w:tr w:rsidR="001A1D0F" w:rsidRPr="00046628" w14:paraId="78F0998A" w14:textId="77777777" w:rsidTr="001A1D0F">
        <w:trPr>
          <w:trHeight w:hRule="exact" w:val="340"/>
        </w:trPr>
        <w:tc>
          <w:tcPr>
            <w:tcW w:w="4535" w:type="dxa"/>
            <w:shd w:val="clear" w:color="auto" w:fill="auto"/>
          </w:tcPr>
          <w:p w14:paraId="64141D79" w14:textId="77777777" w:rsidR="001A1D0F" w:rsidRPr="00046628" w:rsidRDefault="001A1D0F" w:rsidP="006B3215">
            <w:pPr>
              <w:spacing w:line="270" w:lineRule="exact"/>
              <w:jc w:val="center"/>
              <w:rPr>
                <w:rFonts w:cs="Arial"/>
                <w:lang w:val="pl-PL"/>
              </w:rPr>
            </w:pPr>
            <w:r w:rsidRPr="00046628">
              <w:rPr>
                <w:rFonts w:cs="Arial"/>
                <w:lang w:val="pl-PL"/>
              </w:rPr>
              <w:t>- na akcję uprzywilejowaną</w:t>
            </w:r>
          </w:p>
        </w:tc>
        <w:tc>
          <w:tcPr>
            <w:tcW w:w="2064" w:type="dxa"/>
            <w:shd w:val="clear" w:color="auto" w:fill="auto"/>
          </w:tcPr>
          <w:p w14:paraId="72BB9115" w14:textId="2EAAE66F" w:rsidR="001A1D0F" w:rsidRPr="00046628" w:rsidRDefault="001A1D0F" w:rsidP="000D5CBA">
            <w:pPr>
              <w:spacing w:line="270" w:lineRule="exact"/>
              <w:rPr>
                <w:rFonts w:cs="Arial"/>
                <w:lang w:val="pl-PL"/>
              </w:rPr>
            </w:pPr>
            <w:r w:rsidRPr="00046628">
              <w:rPr>
                <w:rFonts w:cs="Arial"/>
                <w:lang w:val="pl-PL"/>
              </w:rPr>
              <w:t>w euro</w:t>
            </w:r>
          </w:p>
        </w:tc>
        <w:tc>
          <w:tcPr>
            <w:tcW w:w="1051" w:type="dxa"/>
          </w:tcPr>
          <w:p w14:paraId="1121D460" w14:textId="58CA6046" w:rsidR="001A1D0F" w:rsidRPr="00046628" w:rsidRDefault="00017BF3" w:rsidP="006B3215">
            <w:pPr>
              <w:widowControl w:val="0"/>
              <w:autoSpaceDE w:val="0"/>
              <w:autoSpaceDN w:val="0"/>
              <w:adjustRightInd w:val="0"/>
              <w:spacing w:after="240" w:line="270" w:lineRule="exact"/>
              <w:jc w:val="right"/>
              <w:rPr>
                <w:rFonts w:cs="Arial"/>
                <w:lang w:val="pl-PL"/>
              </w:rPr>
            </w:pPr>
            <w:r>
              <w:rPr>
                <w:rFonts w:cs="Arial"/>
                <w:lang w:val="pl-PL"/>
              </w:rPr>
              <w:t>2,06</w:t>
            </w:r>
          </w:p>
        </w:tc>
        <w:tc>
          <w:tcPr>
            <w:tcW w:w="1139" w:type="dxa"/>
            <w:shd w:val="clear" w:color="auto" w:fill="auto"/>
          </w:tcPr>
          <w:p w14:paraId="20B9C293" w14:textId="1CF22929" w:rsidR="001A1D0F" w:rsidRPr="00046628" w:rsidRDefault="001A1D0F" w:rsidP="006B3215">
            <w:pPr>
              <w:widowControl w:val="0"/>
              <w:autoSpaceDE w:val="0"/>
              <w:autoSpaceDN w:val="0"/>
              <w:adjustRightInd w:val="0"/>
              <w:spacing w:after="240" w:line="270" w:lineRule="exact"/>
              <w:jc w:val="right"/>
              <w:rPr>
                <w:rFonts w:cs="Arial"/>
                <w:lang w:val="pl-PL"/>
              </w:rPr>
            </w:pPr>
            <w:r w:rsidRPr="00046628">
              <w:rPr>
                <w:rFonts w:cs="Arial"/>
                <w:lang w:val="pl-PL"/>
              </w:rPr>
              <w:t>0,17</w:t>
            </w:r>
          </w:p>
        </w:tc>
        <w:tc>
          <w:tcPr>
            <w:tcW w:w="1098" w:type="dxa"/>
            <w:shd w:val="clear" w:color="auto" w:fill="auto"/>
          </w:tcPr>
          <w:p w14:paraId="34A35495" w14:textId="66DC4B33" w:rsidR="001A1D0F" w:rsidRPr="00046628" w:rsidRDefault="00017BF3" w:rsidP="006B3215">
            <w:pPr>
              <w:spacing w:line="270" w:lineRule="exact"/>
              <w:jc w:val="right"/>
              <w:rPr>
                <w:rFonts w:cs="Arial"/>
                <w:lang w:val="pl-PL"/>
              </w:rPr>
            </w:pPr>
            <w:r>
              <w:rPr>
                <w:rFonts w:cs="Arial"/>
                <w:lang w:val="pl-PL"/>
              </w:rPr>
              <w:t>x</w:t>
            </w:r>
          </w:p>
        </w:tc>
      </w:tr>
    </w:tbl>
    <w:p w14:paraId="2C21D1FA" w14:textId="77777777" w:rsidR="00EC3BFD" w:rsidRDefault="00D17A10" w:rsidP="00046628">
      <w:pPr>
        <w:spacing w:line="270" w:lineRule="exact"/>
        <w:rPr>
          <w:rFonts w:cs="Arial"/>
          <w:vertAlign w:val="superscript"/>
          <w:lang w:val="pl-PL"/>
        </w:rPr>
      </w:pPr>
      <w:r>
        <w:rPr>
          <w:rFonts w:cs="Arial"/>
          <w:lang w:val="pl-PL"/>
        </w:rPr>
        <w:br/>
      </w:r>
    </w:p>
    <w:p w14:paraId="16B4C66A" w14:textId="009EAFAE" w:rsidR="00046628" w:rsidRPr="00046628" w:rsidRDefault="00046628" w:rsidP="00EC3BFD">
      <w:pPr>
        <w:spacing w:line="240" w:lineRule="auto"/>
        <w:rPr>
          <w:rFonts w:cs="Arial"/>
          <w:lang w:val="pl-PL"/>
        </w:rPr>
      </w:pPr>
      <w:r w:rsidRPr="00046628">
        <w:rPr>
          <w:rFonts w:cs="Arial"/>
          <w:vertAlign w:val="superscript"/>
          <w:lang w:val="pl-PL"/>
        </w:rPr>
        <w:lastRenderedPageBreak/>
        <w:t>1)</w:t>
      </w:r>
      <w:r w:rsidRPr="00046628">
        <w:rPr>
          <w:rFonts w:cs="Arial"/>
          <w:lang w:val="pl-PL"/>
        </w:rPr>
        <w:t xml:space="preserve"> – dane łącznie z chińską </w:t>
      </w:r>
      <w:r w:rsidR="00D21A99">
        <w:rPr>
          <w:rFonts w:cs="Arial"/>
          <w:lang w:val="pl-PL"/>
        </w:rPr>
        <w:t>spółką</w:t>
      </w:r>
      <w:r w:rsidR="00EC3BFD">
        <w:rPr>
          <w:rFonts w:cs="Arial"/>
          <w:lang w:val="pl-PL"/>
        </w:rPr>
        <w:br/>
      </w:r>
      <w:r w:rsidRPr="00046628">
        <w:rPr>
          <w:rFonts w:cs="Arial"/>
          <w:vertAlign w:val="superscript"/>
          <w:lang w:val="pl-PL"/>
        </w:rPr>
        <w:t>2)</w:t>
      </w:r>
      <w:r w:rsidRPr="00046628">
        <w:rPr>
          <w:rFonts w:cs="Arial"/>
          <w:lang w:val="pl-PL"/>
        </w:rPr>
        <w:t xml:space="preserve"> – wraz z korektami konsolidacyjnymi między </w:t>
      </w:r>
      <w:r w:rsidR="00D17A10">
        <w:rPr>
          <w:rFonts w:cs="Arial"/>
          <w:lang w:val="pl-PL"/>
        </w:rPr>
        <w:t>działem motoryzacyjnym</w:t>
      </w:r>
      <w:r w:rsidRPr="00046628">
        <w:rPr>
          <w:rFonts w:cs="Arial"/>
          <w:lang w:val="pl-PL"/>
        </w:rPr>
        <w:t xml:space="preserve"> i </w:t>
      </w:r>
      <w:r w:rsidR="00D17A10">
        <w:rPr>
          <w:rFonts w:cs="Arial"/>
          <w:lang w:val="pl-PL"/>
        </w:rPr>
        <w:t>działem</w:t>
      </w:r>
      <w:r w:rsidRPr="00046628">
        <w:rPr>
          <w:rFonts w:cs="Arial"/>
          <w:lang w:val="pl-PL"/>
        </w:rPr>
        <w:t xml:space="preserve"> usług finansowych</w:t>
      </w:r>
      <w:r w:rsidR="00EC3BFD">
        <w:rPr>
          <w:rFonts w:cs="Arial"/>
          <w:lang w:val="pl-PL"/>
        </w:rPr>
        <w:br/>
      </w:r>
      <w:r w:rsidRPr="00046628">
        <w:rPr>
          <w:rFonts w:cs="Arial"/>
          <w:vertAlign w:val="superscript"/>
          <w:lang w:val="pl-PL"/>
        </w:rPr>
        <w:t>3)</w:t>
      </w:r>
      <w:r w:rsidRPr="00046628">
        <w:rPr>
          <w:rFonts w:cs="Arial"/>
          <w:lang w:val="pl-PL"/>
        </w:rPr>
        <w:t xml:space="preserve"> – bez nabycia i sprzedaży udziałów: 18.224 (2015 r.: 17.270) milionów euro</w:t>
      </w:r>
    </w:p>
    <w:p w14:paraId="36E16B72" w14:textId="77777777" w:rsidR="00046628" w:rsidRPr="00046628" w:rsidRDefault="00046628" w:rsidP="00046628">
      <w:pPr>
        <w:spacing w:line="270" w:lineRule="exact"/>
        <w:rPr>
          <w:rFonts w:cs="Arial"/>
          <w:b/>
          <w:lang w:val="pl-PL"/>
        </w:rPr>
      </w:pPr>
      <w:bookmarkStart w:id="0" w:name="_GoBack"/>
      <w:r w:rsidRPr="00046628">
        <w:rPr>
          <w:rFonts w:cs="Arial"/>
          <w:b/>
          <w:lang w:val="pl-PL"/>
        </w:rPr>
        <w:t>Perspektywy na 2017 rok:</w:t>
      </w:r>
    </w:p>
    <w:p w14:paraId="00E3B515" w14:textId="77777777" w:rsidR="00046628" w:rsidRPr="00046628" w:rsidRDefault="00046628" w:rsidP="00046628">
      <w:pPr>
        <w:spacing w:line="270" w:lineRule="exact"/>
        <w:rPr>
          <w:rFonts w:cs="Arial"/>
          <w:lang w:val="pl-PL"/>
        </w:rPr>
      </w:pPr>
      <w:r w:rsidRPr="00046628">
        <w:rPr>
          <w:rFonts w:cs="Arial"/>
          <w:lang w:val="pl-PL"/>
        </w:rPr>
        <w:t>Koncern Volkswagen przewiduje, że wzrost gospodarki światowej w 2017 roku nieznacznie przekroczy poziom roku poprzedniego. Największych wzrostów spodziewamy się w obszarach rosnących gospodarek Azji.</w:t>
      </w:r>
    </w:p>
    <w:p w14:paraId="3AA690BD" w14:textId="77777777" w:rsidR="00046628" w:rsidRPr="00046628" w:rsidRDefault="00046628" w:rsidP="00046628">
      <w:pPr>
        <w:spacing w:line="270" w:lineRule="exact"/>
        <w:rPr>
          <w:rFonts w:cs="Arial"/>
          <w:lang w:val="pl-PL"/>
        </w:rPr>
      </w:pPr>
      <w:r w:rsidRPr="00046628">
        <w:rPr>
          <w:rFonts w:cs="Arial"/>
          <w:lang w:val="pl-PL"/>
        </w:rPr>
        <w:t>Przewidujemy, że rynki zbytu samochodów osobowych będą się w 2017 roku rozwijać nierównomiernie. Światowy popyt na samochody użytkowe prawdopodobnie będzie rósł wolniej niż w roku 2016.</w:t>
      </w:r>
    </w:p>
    <w:p w14:paraId="230B7FA6" w14:textId="3BB3F737" w:rsidR="00046628" w:rsidRPr="00046628" w:rsidRDefault="00046628" w:rsidP="00046628">
      <w:pPr>
        <w:spacing w:line="270" w:lineRule="exact"/>
        <w:rPr>
          <w:rFonts w:cs="Arial"/>
          <w:lang w:val="pl-PL"/>
        </w:rPr>
      </w:pPr>
      <w:r w:rsidRPr="00046628">
        <w:rPr>
          <w:rFonts w:cs="Arial"/>
          <w:lang w:val="pl-PL"/>
        </w:rPr>
        <w:t>Spodziewamy się, że w 2017 roku dostawy d</w:t>
      </w:r>
      <w:r w:rsidR="00A600DD">
        <w:rPr>
          <w:rFonts w:cs="Arial"/>
          <w:lang w:val="pl-PL"/>
        </w:rPr>
        <w:t>o</w:t>
      </w:r>
      <w:r w:rsidRPr="00046628">
        <w:rPr>
          <w:rFonts w:cs="Arial"/>
          <w:lang w:val="pl-PL"/>
        </w:rPr>
        <w:t xml:space="preserve"> klientów koncernu Volkswagen, przy utrzymujących się trudnych warunkach rynkowych, nieznacznie przekroczą poziom poprzedniego roku. Wyzwani</w:t>
      </w:r>
      <w:r w:rsidR="001B034B">
        <w:rPr>
          <w:rFonts w:cs="Arial"/>
          <w:lang w:val="pl-PL"/>
        </w:rPr>
        <w:t>a wynikają przede wszystkim ze słabej</w:t>
      </w:r>
      <w:r w:rsidRPr="00046628">
        <w:rPr>
          <w:rFonts w:cs="Arial"/>
          <w:lang w:val="pl-PL"/>
        </w:rPr>
        <w:t xml:space="preserve"> koniunktury, silnej konkurencji, niestabilnych kursów walut oraz z sytua</w:t>
      </w:r>
      <w:r w:rsidR="001B034B">
        <w:rPr>
          <w:rFonts w:cs="Arial"/>
          <w:lang w:val="pl-PL"/>
        </w:rPr>
        <w:t>cji związanej silnikami Diesla.</w:t>
      </w:r>
    </w:p>
    <w:p w14:paraId="0B2CD235" w14:textId="7F95C211" w:rsidR="00046628" w:rsidRPr="00046628" w:rsidRDefault="00046628" w:rsidP="00046628">
      <w:pPr>
        <w:spacing w:line="270" w:lineRule="exact"/>
        <w:rPr>
          <w:rFonts w:cs="Arial"/>
          <w:lang w:val="pl-PL"/>
        </w:rPr>
      </w:pPr>
      <w:r w:rsidRPr="00046628">
        <w:rPr>
          <w:rFonts w:cs="Arial"/>
          <w:lang w:val="pl-PL"/>
        </w:rPr>
        <w:t xml:space="preserve">Zakładamy, że przychody ze sprzedaży koncernu Volkswagen w </w:t>
      </w:r>
      <w:r w:rsidR="001B034B">
        <w:rPr>
          <w:rFonts w:cs="Arial"/>
          <w:lang w:val="pl-PL"/>
        </w:rPr>
        <w:t>dziale</w:t>
      </w:r>
      <w:r w:rsidRPr="00046628">
        <w:rPr>
          <w:rFonts w:cs="Arial"/>
          <w:lang w:val="pl-PL"/>
        </w:rPr>
        <w:t xml:space="preserve"> samochodów osobowych i </w:t>
      </w:r>
      <w:r w:rsidR="001B034B">
        <w:rPr>
          <w:rFonts w:cs="Arial"/>
          <w:lang w:val="pl-PL"/>
        </w:rPr>
        <w:t>dziale</w:t>
      </w:r>
      <w:r w:rsidRPr="00046628">
        <w:rPr>
          <w:rFonts w:cs="Arial"/>
          <w:lang w:val="pl-PL"/>
        </w:rPr>
        <w:t xml:space="preserve"> samochodów użytkowych w 2017 roku wzrosną o najwyżej 4 procent ponad wartość z roku poprzedniego. W wypadku wyniku operacyjnego koncernu spodziewamy się w 2017 roku poziomu rentowności operacyjnej w prze</w:t>
      </w:r>
      <w:r w:rsidR="001B034B">
        <w:rPr>
          <w:rFonts w:cs="Arial"/>
          <w:lang w:val="pl-PL"/>
        </w:rPr>
        <w:t>dziale od 6,0 do 7,0 procent.</w:t>
      </w:r>
    </w:p>
    <w:p w14:paraId="7C28279D" w14:textId="77777777" w:rsidR="00EC3BFD" w:rsidRDefault="00046628" w:rsidP="002844A6">
      <w:pPr>
        <w:spacing w:line="270" w:lineRule="exact"/>
        <w:rPr>
          <w:rFonts w:cs="Arial"/>
          <w:lang w:val="pl-PL"/>
        </w:rPr>
      </w:pPr>
      <w:r w:rsidRPr="00046628">
        <w:rPr>
          <w:rFonts w:cs="Arial"/>
          <w:lang w:val="pl-PL"/>
        </w:rPr>
        <w:t>Doroczna konferencja dla prasy i inwestorów odbędzie się 1</w:t>
      </w:r>
      <w:r w:rsidR="001B034B">
        <w:rPr>
          <w:rFonts w:cs="Arial"/>
          <w:lang w:val="pl-PL"/>
        </w:rPr>
        <w:t>4 marca 2017 roku w Wolfsburgu.</w:t>
      </w:r>
    </w:p>
    <w:bookmarkEnd w:id="0"/>
    <w:p w14:paraId="1D28B101" w14:textId="2B84AA39" w:rsidR="00C25EF0" w:rsidRPr="00A600DD" w:rsidRDefault="002844A6" w:rsidP="002844A6">
      <w:pPr>
        <w:spacing w:line="270" w:lineRule="exact"/>
        <w:rPr>
          <w:rFonts w:cs="Arial"/>
          <w:lang w:val="en-US"/>
        </w:rPr>
      </w:pPr>
      <w:r w:rsidRPr="00A600DD">
        <w:rPr>
          <w:rFonts w:cs="Arial"/>
          <w:lang w:val="en-US"/>
        </w:rPr>
        <w:br/>
      </w:r>
      <w:r w:rsidRPr="00A600DD">
        <w:rPr>
          <w:rFonts w:cs="Arial"/>
          <w:lang w:val="en-US"/>
        </w:rPr>
        <w:br/>
      </w:r>
      <w:r w:rsidRPr="00A600DD">
        <w:rPr>
          <w:rFonts w:cs="Arial"/>
          <w:lang w:val="en-US"/>
        </w:rPr>
        <w:br/>
      </w:r>
      <w:r w:rsidR="00C91ED0" w:rsidRPr="00A600DD">
        <w:rPr>
          <w:b/>
          <w:lang w:val="en-US"/>
        </w:rPr>
        <w:t xml:space="preserve">Volkswagen Group Polska </w:t>
      </w:r>
      <w:r w:rsidR="00C91ED0" w:rsidRPr="00A600DD">
        <w:rPr>
          <w:b/>
          <w:lang w:val="en-US"/>
        </w:rPr>
        <w:br/>
      </w:r>
      <w:r w:rsidR="00C25EF0" w:rsidRPr="00A600DD">
        <w:rPr>
          <w:lang w:val="en-US"/>
        </w:rPr>
        <w:t xml:space="preserve">Volkswagen </w:t>
      </w:r>
      <w:r w:rsidR="00C91ED0" w:rsidRPr="00A600DD">
        <w:rPr>
          <w:lang w:val="en-US"/>
        </w:rPr>
        <w:t xml:space="preserve">PR </w:t>
      </w:r>
      <w:r w:rsidR="00C25EF0" w:rsidRPr="00A600DD">
        <w:rPr>
          <w:lang w:val="en-US"/>
        </w:rPr>
        <w:t>Manager</w:t>
      </w:r>
      <w:r w:rsidR="004413E5" w:rsidRPr="00A600DD">
        <w:rPr>
          <w:lang w:val="en-US"/>
        </w:rPr>
        <w:br/>
      </w:r>
      <w:r w:rsidR="00C91ED0" w:rsidRPr="00A600DD">
        <w:rPr>
          <w:lang w:val="en-US"/>
        </w:rPr>
        <w:t xml:space="preserve">Tomasz </w:t>
      </w:r>
      <w:r w:rsidR="00C25EF0" w:rsidRPr="00A600DD">
        <w:rPr>
          <w:lang w:val="en-US"/>
        </w:rPr>
        <w:t>Tonder</w:t>
      </w:r>
      <w:r w:rsidR="00C91ED0" w:rsidRPr="00A600DD">
        <w:rPr>
          <w:lang w:val="en-US"/>
        </w:rPr>
        <w:br/>
        <w:t>tel.+48 61</w:t>
      </w:r>
      <w:r w:rsidR="00C25EF0" w:rsidRPr="00A600DD">
        <w:rPr>
          <w:lang w:val="en-US"/>
        </w:rPr>
        <w:t> </w:t>
      </w:r>
      <w:r w:rsidR="00C91ED0" w:rsidRPr="00A600DD">
        <w:rPr>
          <w:lang w:val="en-US"/>
        </w:rPr>
        <w:t>627</w:t>
      </w:r>
      <w:r w:rsidR="00C25EF0" w:rsidRPr="00A600DD">
        <w:rPr>
          <w:lang w:val="en-US"/>
        </w:rPr>
        <w:t xml:space="preserve"> </w:t>
      </w:r>
      <w:r w:rsidR="00C91ED0" w:rsidRPr="00A600DD">
        <w:rPr>
          <w:lang w:val="en-US"/>
        </w:rPr>
        <w:t>3</w:t>
      </w:r>
      <w:r w:rsidR="00C25EF0" w:rsidRPr="00A600DD">
        <w:rPr>
          <w:lang w:val="en-US"/>
        </w:rPr>
        <w:t>4 01</w:t>
      </w:r>
      <w:r w:rsidR="00C91ED0" w:rsidRPr="00A600DD">
        <w:rPr>
          <w:lang w:val="en-US"/>
        </w:rPr>
        <w:br/>
        <w:t>e-mail:</w:t>
      </w:r>
      <w:r w:rsidR="00C91ED0" w:rsidRPr="00A600DD">
        <w:rPr>
          <w:rFonts w:cs="Arial"/>
          <w:sz w:val="20"/>
          <w:szCs w:val="20"/>
          <w:lang w:val="en-US" w:eastAsia="pl-PL"/>
        </w:rPr>
        <w:t xml:space="preserve"> </w:t>
      </w:r>
      <w:hyperlink r:id="rId8" w:history="1">
        <w:r w:rsidR="00C25EF0" w:rsidRPr="00A600DD">
          <w:rPr>
            <w:rStyle w:val="Hipercze"/>
            <w:lang w:val="en-US"/>
          </w:rPr>
          <w:t>tomasz.tonder@volkswagen.pl</w:t>
        </w:r>
      </w:hyperlink>
      <w:r w:rsidR="00C25EF0" w:rsidRPr="00A600DD">
        <w:rPr>
          <w:rStyle w:val="Hipercze"/>
          <w:lang w:val="en-US"/>
        </w:rPr>
        <w:t xml:space="preserve"> </w:t>
      </w:r>
      <w:r w:rsidR="00C25EF0" w:rsidRPr="00A600DD">
        <w:rPr>
          <w:rStyle w:val="Hipercze"/>
          <w:lang w:val="en-US"/>
        </w:rPr>
        <w:br/>
      </w:r>
      <w:hyperlink r:id="rId9" w:history="1">
        <w:r w:rsidR="00C25EF0" w:rsidRPr="00A600DD">
          <w:rPr>
            <w:rStyle w:val="Hipercze"/>
            <w:noProof/>
            <w:lang w:val="en-US"/>
          </w:rPr>
          <w:t>www.vw.press-bank.pl</w:t>
        </w:r>
      </w:hyperlink>
      <w:r w:rsidR="00C25EF0" w:rsidRPr="00A600DD">
        <w:rPr>
          <w:noProof/>
          <w:lang w:val="en-US"/>
        </w:rPr>
        <w:t xml:space="preserve"> </w:t>
      </w:r>
    </w:p>
    <w:p w14:paraId="450DD935" w14:textId="56B7100C" w:rsidR="00415C77" w:rsidRPr="00046628" w:rsidRDefault="00904353" w:rsidP="00B64299">
      <w:pPr>
        <w:tabs>
          <w:tab w:val="left" w:pos="902"/>
        </w:tabs>
        <w:spacing w:line="270" w:lineRule="exact"/>
        <w:rPr>
          <w:lang w:val="pl-PL"/>
        </w:rPr>
      </w:pPr>
      <w:r>
        <w:rPr>
          <w:noProof/>
          <w:lang w:val="en-US" w:eastAsia="pl-PL"/>
        </w:rPr>
        <w:drawing>
          <wp:anchor distT="0" distB="0" distL="114300" distR="114300" simplePos="0" relativeHeight="251658752" behindDoc="0" locked="0" layoutInCell="1" allowOverlap="1" wp14:anchorId="3F529F0B" wp14:editId="4499AE0D">
            <wp:simplePos x="0" y="0"/>
            <wp:positionH relativeFrom="column">
              <wp:posOffset>1323340</wp:posOffset>
            </wp:positionH>
            <wp:positionV relativeFrom="paragraph">
              <wp:posOffset>74295</wp:posOffset>
            </wp:positionV>
            <wp:extent cx="313055" cy="313055"/>
            <wp:effectExtent l="0" t="0" r="0" b="0"/>
            <wp:wrapNone/>
            <wp:docPr id="10" name="Obraz 10" descr="FB-f-Logo__blue_1024">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B-f-Logo__blue_1024">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055" cy="313055"/>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pl-PL"/>
        </w:rPr>
        <w:drawing>
          <wp:anchor distT="0" distB="0" distL="114300" distR="114300" simplePos="0" relativeHeight="251657728" behindDoc="0" locked="0" layoutInCell="1" allowOverlap="1" wp14:anchorId="5FAC4C33" wp14:editId="6112A461">
            <wp:simplePos x="0" y="0"/>
            <wp:positionH relativeFrom="column">
              <wp:posOffset>523240</wp:posOffset>
            </wp:positionH>
            <wp:positionV relativeFrom="paragraph">
              <wp:posOffset>74295</wp:posOffset>
            </wp:positionV>
            <wp:extent cx="637540" cy="267970"/>
            <wp:effectExtent l="0" t="0" r="0" b="11430"/>
            <wp:wrapNone/>
            <wp:docPr id="9" name="Obraz 9" descr="YouTube-logo-full_colo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ouTube-logo-full_colo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540" cy="2679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pl-PL"/>
        </w:rPr>
        <w:drawing>
          <wp:anchor distT="0" distB="0" distL="114300" distR="114300" simplePos="0" relativeHeight="251656704" behindDoc="0" locked="0" layoutInCell="1" allowOverlap="1" wp14:anchorId="6FF42D3F" wp14:editId="2D3771DD">
            <wp:simplePos x="0" y="0"/>
            <wp:positionH relativeFrom="column">
              <wp:posOffset>66040</wp:posOffset>
            </wp:positionH>
            <wp:positionV relativeFrom="paragraph">
              <wp:posOffset>74295</wp:posOffset>
            </wp:positionV>
            <wp:extent cx="342900" cy="281305"/>
            <wp:effectExtent l="0" t="0" r="12700" b="0"/>
            <wp:wrapNone/>
            <wp:docPr id="8" name="Obraz 8" descr="Twitter_logo_blu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_logo_blu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 cy="281305"/>
                    </a:xfrm>
                    <a:prstGeom prst="rect">
                      <a:avLst/>
                    </a:prstGeom>
                    <a:noFill/>
                  </pic:spPr>
                </pic:pic>
              </a:graphicData>
            </a:graphic>
            <wp14:sizeRelH relativeFrom="page">
              <wp14:pctWidth>0</wp14:pctWidth>
            </wp14:sizeRelH>
            <wp14:sizeRelV relativeFrom="page">
              <wp14:pctHeight>0</wp14:pctHeight>
            </wp14:sizeRelV>
          </wp:anchor>
        </w:drawing>
      </w:r>
    </w:p>
    <w:sectPr w:rsidR="00415C77" w:rsidRPr="00046628" w:rsidSect="002844A6">
      <w:headerReference w:type="default" r:id="rId16"/>
      <w:headerReference w:type="first" r:id="rId17"/>
      <w:pgSz w:w="11906" w:h="16838" w:code="9"/>
      <w:pgMar w:top="3357" w:right="1418" w:bottom="426" w:left="1418" w:header="708" w:footer="580" w:gutter="0"/>
      <w:cols w:space="708"/>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A8182" w14:textId="77777777" w:rsidR="00EC7254" w:rsidRDefault="00EC7254">
      <w:pPr>
        <w:spacing w:after="0" w:line="240" w:lineRule="auto"/>
      </w:pPr>
      <w:r>
        <w:separator/>
      </w:r>
    </w:p>
  </w:endnote>
  <w:endnote w:type="continuationSeparator" w:id="0">
    <w:p w14:paraId="72C43717" w14:textId="77777777" w:rsidR="00EC7254" w:rsidRDefault="00EC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EBBDB" w14:textId="77777777" w:rsidR="00EC7254" w:rsidRDefault="00EC7254">
      <w:pPr>
        <w:spacing w:after="0" w:line="240" w:lineRule="auto"/>
      </w:pPr>
      <w:r>
        <w:separator/>
      </w:r>
    </w:p>
  </w:footnote>
  <w:footnote w:type="continuationSeparator" w:id="0">
    <w:p w14:paraId="74D20158" w14:textId="77777777" w:rsidR="00EC7254" w:rsidRDefault="00EC72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DA63A" w14:textId="77777777" w:rsidR="001B034B" w:rsidRPr="003B0400" w:rsidRDefault="001B034B" w:rsidP="002748BC">
    <w:pPr>
      <w:pStyle w:val="Nagwek"/>
      <w:framePr w:w="9072" w:wrap="around" w:vAnchor="page" w:hAnchor="text" w:y="2808"/>
      <w:rPr>
        <w:noProof/>
      </w:rPr>
    </w:pPr>
    <w:r>
      <w:t xml:space="preserve">Strona </w:t>
    </w:r>
    <w:r>
      <w:rPr>
        <w:rStyle w:val="Numerstrony"/>
      </w:rPr>
      <w:fldChar w:fldCharType="begin"/>
    </w:r>
    <w:r>
      <w:rPr>
        <w:rStyle w:val="Numerstrony"/>
      </w:rPr>
      <w:instrText xml:space="preserve"> PAGE </w:instrText>
    </w:r>
    <w:r>
      <w:rPr>
        <w:rStyle w:val="Numerstrony"/>
      </w:rPr>
      <w:fldChar w:fldCharType="separate"/>
    </w:r>
    <w:r w:rsidR="00904353">
      <w:rPr>
        <w:rStyle w:val="Numerstrony"/>
        <w:noProof/>
      </w:rPr>
      <w:t>4</w:t>
    </w:r>
    <w:r>
      <w:rPr>
        <w:rStyle w:val="Numerstrony"/>
      </w:rPr>
      <w:fldChar w:fldCharType="end"/>
    </w:r>
  </w:p>
  <w:p w14:paraId="1DDEBE89" w14:textId="6DD5C47E" w:rsidR="001B034B" w:rsidRDefault="00904353">
    <w:pPr>
      <w:pStyle w:val="Nagwek"/>
    </w:pPr>
    <w:r>
      <w:rPr>
        <w:noProof/>
        <w:lang w:val="en-US" w:eastAsia="pl-PL"/>
      </w:rPr>
      <w:drawing>
        <wp:anchor distT="0" distB="0" distL="114300" distR="114300" simplePos="0" relativeHeight="251656704" behindDoc="0" locked="0" layoutInCell="1" allowOverlap="1" wp14:anchorId="70F9F8C4" wp14:editId="2382D944">
          <wp:simplePos x="0" y="0"/>
          <wp:positionH relativeFrom="page">
            <wp:posOffset>2790190</wp:posOffset>
          </wp:positionH>
          <wp:positionV relativeFrom="page">
            <wp:posOffset>648335</wp:posOffset>
          </wp:positionV>
          <wp:extent cx="1979930" cy="407670"/>
          <wp:effectExtent l="0" t="0" r="1270" b="0"/>
          <wp:wrapNone/>
          <wp:docPr id="3" name="Obraz 3" descr="VWAG_C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WAG_CO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0767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652CE" w14:textId="723E0112" w:rsidR="001B034B" w:rsidRDefault="00904353" w:rsidP="009E594E">
    <w:pPr>
      <w:pStyle w:val="Nagwek"/>
      <w:spacing w:after="3400"/>
    </w:pPr>
    <w:r>
      <w:rPr>
        <w:noProof/>
        <w:lang w:val="en-US" w:eastAsia="pl-PL"/>
      </w:rPr>
      <w:drawing>
        <wp:anchor distT="0" distB="0" distL="114300" distR="114300" simplePos="0" relativeHeight="251658752" behindDoc="0" locked="0" layoutInCell="1" allowOverlap="1" wp14:anchorId="40C973C6" wp14:editId="5076A252">
          <wp:simplePos x="0" y="0"/>
          <wp:positionH relativeFrom="page">
            <wp:posOffset>2729230</wp:posOffset>
          </wp:positionH>
          <wp:positionV relativeFrom="page">
            <wp:posOffset>645795</wp:posOffset>
          </wp:positionV>
          <wp:extent cx="1979930" cy="407670"/>
          <wp:effectExtent l="0" t="0" r="1270" b="0"/>
          <wp:wrapThrough wrapText="bothSides">
            <wp:wrapPolygon edited="0">
              <wp:start x="0" y="0"/>
              <wp:lineTo x="0" y="10766"/>
              <wp:lineTo x="4434" y="20187"/>
              <wp:lineTo x="17180" y="20187"/>
              <wp:lineTo x="21337" y="12112"/>
              <wp:lineTo x="21337" y="0"/>
              <wp:lineTo x="0" y="0"/>
            </wp:wrapPolygon>
          </wp:wrapThrough>
          <wp:docPr id="7" name="Obraz 7" descr="VWAG_CO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WAG_CO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40767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eastAsia="pl-PL"/>
      </w:rPr>
      <w:drawing>
        <wp:anchor distT="0" distB="0" distL="114300" distR="114300" simplePos="0" relativeHeight="251657728" behindDoc="0" locked="0" layoutInCell="1" allowOverlap="1" wp14:anchorId="0B6B38D7" wp14:editId="3CDA115F">
          <wp:simplePos x="0" y="0"/>
          <wp:positionH relativeFrom="column">
            <wp:posOffset>-104775</wp:posOffset>
          </wp:positionH>
          <wp:positionV relativeFrom="paragraph">
            <wp:posOffset>1483995</wp:posOffset>
          </wp:positionV>
          <wp:extent cx="5939790" cy="363220"/>
          <wp:effectExtent l="0" t="0" r="3810" b="0"/>
          <wp:wrapNone/>
          <wp:docPr id="4" name="Obraz 4" descr="Zeile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ile_ne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9790" cy="3632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B4DA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887411"/>
    <w:multiLevelType w:val="hybridMultilevel"/>
    <w:tmpl w:val="FA46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2377F"/>
    <w:multiLevelType w:val="hybridMultilevel"/>
    <w:tmpl w:val="7BA4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8201F"/>
    <w:multiLevelType w:val="hybridMultilevel"/>
    <w:tmpl w:val="2D9A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9521A9"/>
    <w:multiLevelType w:val="hybridMultilevel"/>
    <w:tmpl w:val="21B6B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FBA523D"/>
    <w:multiLevelType w:val="hybridMultilevel"/>
    <w:tmpl w:val="5220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D30"/>
    <w:rsid w:val="00011401"/>
    <w:rsid w:val="00017BF3"/>
    <w:rsid w:val="00022FAE"/>
    <w:rsid w:val="000245EF"/>
    <w:rsid w:val="0002547D"/>
    <w:rsid w:val="00026EEF"/>
    <w:rsid w:val="000324B7"/>
    <w:rsid w:val="000353E3"/>
    <w:rsid w:val="00046628"/>
    <w:rsid w:val="00050D36"/>
    <w:rsid w:val="00054237"/>
    <w:rsid w:val="0006692B"/>
    <w:rsid w:val="00080B63"/>
    <w:rsid w:val="00080FA6"/>
    <w:rsid w:val="00087B4B"/>
    <w:rsid w:val="0009120B"/>
    <w:rsid w:val="000A417C"/>
    <w:rsid w:val="000B10D5"/>
    <w:rsid w:val="000D5CBA"/>
    <w:rsid w:val="000E092E"/>
    <w:rsid w:val="000E7BFA"/>
    <w:rsid w:val="000F2C3C"/>
    <w:rsid w:val="00111224"/>
    <w:rsid w:val="00132AC4"/>
    <w:rsid w:val="001476BB"/>
    <w:rsid w:val="00157F20"/>
    <w:rsid w:val="00163392"/>
    <w:rsid w:val="0016359A"/>
    <w:rsid w:val="001719E0"/>
    <w:rsid w:val="00171F3D"/>
    <w:rsid w:val="00172998"/>
    <w:rsid w:val="00175E1B"/>
    <w:rsid w:val="0018223E"/>
    <w:rsid w:val="00183352"/>
    <w:rsid w:val="001A1D0F"/>
    <w:rsid w:val="001A6C39"/>
    <w:rsid w:val="001A725D"/>
    <w:rsid w:val="001B034B"/>
    <w:rsid w:val="001B075F"/>
    <w:rsid w:val="001B53BF"/>
    <w:rsid w:val="001C1A2B"/>
    <w:rsid w:val="001C33CA"/>
    <w:rsid w:val="001D51FC"/>
    <w:rsid w:val="00221F09"/>
    <w:rsid w:val="00225E25"/>
    <w:rsid w:val="00247C54"/>
    <w:rsid w:val="002618A3"/>
    <w:rsid w:val="002748BC"/>
    <w:rsid w:val="00281C67"/>
    <w:rsid w:val="002844A6"/>
    <w:rsid w:val="0028762E"/>
    <w:rsid w:val="0029470E"/>
    <w:rsid w:val="002973CF"/>
    <w:rsid w:val="002C2853"/>
    <w:rsid w:val="002C5B37"/>
    <w:rsid w:val="002E2DBE"/>
    <w:rsid w:val="002E5B9B"/>
    <w:rsid w:val="0033594C"/>
    <w:rsid w:val="0036584A"/>
    <w:rsid w:val="003861BC"/>
    <w:rsid w:val="003938AA"/>
    <w:rsid w:val="003B19F6"/>
    <w:rsid w:val="003C4A3D"/>
    <w:rsid w:val="003C4FAF"/>
    <w:rsid w:val="003C7B78"/>
    <w:rsid w:val="003D037B"/>
    <w:rsid w:val="003D43BA"/>
    <w:rsid w:val="003F0601"/>
    <w:rsid w:val="00415C77"/>
    <w:rsid w:val="0043617B"/>
    <w:rsid w:val="004413E5"/>
    <w:rsid w:val="00460C61"/>
    <w:rsid w:val="0046137D"/>
    <w:rsid w:val="00494727"/>
    <w:rsid w:val="004A348F"/>
    <w:rsid w:val="004B075B"/>
    <w:rsid w:val="004B0860"/>
    <w:rsid w:val="004B2C74"/>
    <w:rsid w:val="004B6A25"/>
    <w:rsid w:val="004D0E4A"/>
    <w:rsid w:val="004D32DE"/>
    <w:rsid w:val="004D47D0"/>
    <w:rsid w:val="00510820"/>
    <w:rsid w:val="005238E9"/>
    <w:rsid w:val="0053217C"/>
    <w:rsid w:val="00543ACC"/>
    <w:rsid w:val="00552EEF"/>
    <w:rsid w:val="00556920"/>
    <w:rsid w:val="005636B3"/>
    <w:rsid w:val="00577048"/>
    <w:rsid w:val="00577456"/>
    <w:rsid w:val="00582537"/>
    <w:rsid w:val="005827BE"/>
    <w:rsid w:val="00582C77"/>
    <w:rsid w:val="005929DF"/>
    <w:rsid w:val="005A79F0"/>
    <w:rsid w:val="005B20B3"/>
    <w:rsid w:val="005B283C"/>
    <w:rsid w:val="005C258D"/>
    <w:rsid w:val="005C4995"/>
    <w:rsid w:val="005E0A56"/>
    <w:rsid w:val="005E0B91"/>
    <w:rsid w:val="005F2E61"/>
    <w:rsid w:val="005F35A6"/>
    <w:rsid w:val="00605C5D"/>
    <w:rsid w:val="006070FA"/>
    <w:rsid w:val="0061147A"/>
    <w:rsid w:val="00617C46"/>
    <w:rsid w:val="00627B38"/>
    <w:rsid w:val="00656FDA"/>
    <w:rsid w:val="00664CCD"/>
    <w:rsid w:val="00685342"/>
    <w:rsid w:val="00693234"/>
    <w:rsid w:val="00693601"/>
    <w:rsid w:val="00694676"/>
    <w:rsid w:val="006A043B"/>
    <w:rsid w:val="006B3215"/>
    <w:rsid w:val="006B39E7"/>
    <w:rsid w:val="006C1F48"/>
    <w:rsid w:val="006C40D6"/>
    <w:rsid w:val="006D4105"/>
    <w:rsid w:val="006D61F9"/>
    <w:rsid w:val="006D6436"/>
    <w:rsid w:val="006F6652"/>
    <w:rsid w:val="0070683A"/>
    <w:rsid w:val="00711CB7"/>
    <w:rsid w:val="00731174"/>
    <w:rsid w:val="00733B20"/>
    <w:rsid w:val="00734ED2"/>
    <w:rsid w:val="00744096"/>
    <w:rsid w:val="00744358"/>
    <w:rsid w:val="00757FCE"/>
    <w:rsid w:val="0076598D"/>
    <w:rsid w:val="00770604"/>
    <w:rsid w:val="0078270D"/>
    <w:rsid w:val="007875B9"/>
    <w:rsid w:val="007A64E2"/>
    <w:rsid w:val="007D0FD3"/>
    <w:rsid w:val="007D1AFD"/>
    <w:rsid w:val="007E550B"/>
    <w:rsid w:val="007E590F"/>
    <w:rsid w:val="007F271A"/>
    <w:rsid w:val="00803E57"/>
    <w:rsid w:val="00804E02"/>
    <w:rsid w:val="00810222"/>
    <w:rsid w:val="008237BF"/>
    <w:rsid w:val="00833516"/>
    <w:rsid w:val="00834CFC"/>
    <w:rsid w:val="00840CEB"/>
    <w:rsid w:val="008508FE"/>
    <w:rsid w:val="008512AA"/>
    <w:rsid w:val="00873387"/>
    <w:rsid w:val="00881A18"/>
    <w:rsid w:val="00883BB7"/>
    <w:rsid w:val="00894CE2"/>
    <w:rsid w:val="008A15DC"/>
    <w:rsid w:val="008A5BF6"/>
    <w:rsid w:val="008C3498"/>
    <w:rsid w:val="008D6E0E"/>
    <w:rsid w:val="008D6F5A"/>
    <w:rsid w:val="008E63FD"/>
    <w:rsid w:val="00901014"/>
    <w:rsid w:val="0090175B"/>
    <w:rsid w:val="009037CF"/>
    <w:rsid w:val="00904353"/>
    <w:rsid w:val="00906925"/>
    <w:rsid w:val="009212FF"/>
    <w:rsid w:val="009751C9"/>
    <w:rsid w:val="009B7027"/>
    <w:rsid w:val="009D32E7"/>
    <w:rsid w:val="009D644B"/>
    <w:rsid w:val="009E594E"/>
    <w:rsid w:val="009F54ED"/>
    <w:rsid w:val="00A04A2E"/>
    <w:rsid w:val="00A06F2B"/>
    <w:rsid w:val="00A16A16"/>
    <w:rsid w:val="00A23C58"/>
    <w:rsid w:val="00A330A5"/>
    <w:rsid w:val="00A34794"/>
    <w:rsid w:val="00A40772"/>
    <w:rsid w:val="00A50DB6"/>
    <w:rsid w:val="00A600DD"/>
    <w:rsid w:val="00A65427"/>
    <w:rsid w:val="00A8077B"/>
    <w:rsid w:val="00A819B2"/>
    <w:rsid w:val="00A82674"/>
    <w:rsid w:val="00A83E3F"/>
    <w:rsid w:val="00A90275"/>
    <w:rsid w:val="00A94172"/>
    <w:rsid w:val="00AA7D4B"/>
    <w:rsid w:val="00AB39AB"/>
    <w:rsid w:val="00AB6C3C"/>
    <w:rsid w:val="00AC1E59"/>
    <w:rsid w:val="00AD195B"/>
    <w:rsid w:val="00AF5949"/>
    <w:rsid w:val="00B078F1"/>
    <w:rsid w:val="00B4013A"/>
    <w:rsid w:val="00B4432B"/>
    <w:rsid w:val="00B46130"/>
    <w:rsid w:val="00B62901"/>
    <w:rsid w:val="00B63F9E"/>
    <w:rsid w:val="00B64299"/>
    <w:rsid w:val="00B963AE"/>
    <w:rsid w:val="00BA657D"/>
    <w:rsid w:val="00BB07F5"/>
    <w:rsid w:val="00BB1780"/>
    <w:rsid w:val="00BB2D30"/>
    <w:rsid w:val="00BE64CB"/>
    <w:rsid w:val="00BE695D"/>
    <w:rsid w:val="00BF255E"/>
    <w:rsid w:val="00BF792F"/>
    <w:rsid w:val="00C076DC"/>
    <w:rsid w:val="00C25EF0"/>
    <w:rsid w:val="00C366BF"/>
    <w:rsid w:val="00C37DAE"/>
    <w:rsid w:val="00C41D20"/>
    <w:rsid w:val="00C45F53"/>
    <w:rsid w:val="00C62AD6"/>
    <w:rsid w:val="00C726B8"/>
    <w:rsid w:val="00C73589"/>
    <w:rsid w:val="00C765FD"/>
    <w:rsid w:val="00C87AFB"/>
    <w:rsid w:val="00C91ED0"/>
    <w:rsid w:val="00C92390"/>
    <w:rsid w:val="00C92C8D"/>
    <w:rsid w:val="00CA3F49"/>
    <w:rsid w:val="00CA7F9A"/>
    <w:rsid w:val="00CD2298"/>
    <w:rsid w:val="00CE3A38"/>
    <w:rsid w:val="00CF241A"/>
    <w:rsid w:val="00CF6464"/>
    <w:rsid w:val="00D062C4"/>
    <w:rsid w:val="00D12188"/>
    <w:rsid w:val="00D17A10"/>
    <w:rsid w:val="00D20D10"/>
    <w:rsid w:val="00D21A99"/>
    <w:rsid w:val="00D25231"/>
    <w:rsid w:val="00D7035A"/>
    <w:rsid w:val="00D737E1"/>
    <w:rsid w:val="00D823D2"/>
    <w:rsid w:val="00D863F8"/>
    <w:rsid w:val="00D96080"/>
    <w:rsid w:val="00DC3F11"/>
    <w:rsid w:val="00DE0D30"/>
    <w:rsid w:val="00E0084B"/>
    <w:rsid w:val="00E00FC6"/>
    <w:rsid w:val="00E22FC0"/>
    <w:rsid w:val="00E276D8"/>
    <w:rsid w:val="00E34A75"/>
    <w:rsid w:val="00E42137"/>
    <w:rsid w:val="00E47A0D"/>
    <w:rsid w:val="00E6136E"/>
    <w:rsid w:val="00E67A52"/>
    <w:rsid w:val="00E75853"/>
    <w:rsid w:val="00E809A1"/>
    <w:rsid w:val="00EA2818"/>
    <w:rsid w:val="00EB1B4F"/>
    <w:rsid w:val="00EB5D79"/>
    <w:rsid w:val="00EB5F56"/>
    <w:rsid w:val="00EB719D"/>
    <w:rsid w:val="00EC3BFD"/>
    <w:rsid w:val="00EC7254"/>
    <w:rsid w:val="00EF512B"/>
    <w:rsid w:val="00F038F4"/>
    <w:rsid w:val="00F04DDA"/>
    <w:rsid w:val="00F149BC"/>
    <w:rsid w:val="00F2485F"/>
    <w:rsid w:val="00F348D5"/>
    <w:rsid w:val="00F348D9"/>
    <w:rsid w:val="00F42EB4"/>
    <w:rsid w:val="00F55D37"/>
    <w:rsid w:val="00F60484"/>
    <w:rsid w:val="00F61674"/>
    <w:rsid w:val="00F70040"/>
    <w:rsid w:val="00F711E7"/>
    <w:rsid w:val="00F7198A"/>
    <w:rsid w:val="00F71EB1"/>
    <w:rsid w:val="00F72B21"/>
    <w:rsid w:val="00F937C6"/>
    <w:rsid w:val="00F9551D"/>
    <w:rsid w:val="00FA1BC5"/>
    <w:rsid w:val="00FC12A8"/>
    <w:rsid w:val="00FD7DAB"/>
    <w:rsid w:val="00FE590E"/>
    <w:rsid w:val="00FF3AB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0F923D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9F6"/>
    <w:pPr>
      <w:spacing w:after="270" w:line="270" w:lineRule="atLeast"/>
    </w:pPr>
    <w:rPr>
      <w:rFonts w:ascii="Arial" w:hAnsi="Arial"/>
      <w:kern w:val="12"/>
      <w:sz w:val="22"/>
      <w:szCs w:val="22"/>
      <w:lang w:val="de-DE" w:eastAsia="de-DE"/>
    </w:rPr>
  </w:style>
  <w:style w:type="paragraph" w:styleId="Nagwek1">
    <w:name w:val="heading 1"/>
    <w:basedOn w:val="Normalny"/>
    <w:next w:val="Normalny"/>
    <w:qFormat/>
    <w:rsid w:val="00DE0D30"/>
    <w:pPr>
      <w:keepNext/>
      <w:keepLines/>
      <w:outlineLvl w:val="0"/>
    </w:pPr>
    <w:rPr>
      <w:rFonts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orspann">
    <w:name w:val="Vorspann"/>
    <w:basedOn w:val="Normalny"/>
    <w:next w:val="Normalny"/>
    <w:rsid w:val="00DE0D30"/>
    <w:rPr>
      <w:b/>
      <w:bCs/>
      <w:sz w:val="24"/>
      <w:szCs w:val="24"/>
    </w:rPr>
  </w:style>
  <w:style w:type="paragraph" w:styleId="Nagwek">
    <w:name w:val="header"/>
    <w:basedOn w:val="Normalny"/>
    <w:rsid w:val="002748BC"/>
    <w:pPr>
      <w:tabs>
        <w:tab w:val="center" w:pos="4536"/>
        <w:tab w:val="right" w:pos="9072"/>
      </w:tabs>
      <w:spacing w:after="0"/>
    </w:pPr>
  </w:style>
  <w:style w:type="paragraph" w:styleId="Stopka">
    <w:name w:val="footer"/>
    <w:basedOn w:val="Normalny"/>
    <w:rsid w:val="009E594E"/>
    <w:pPr>
      <w:tabs>
        <w:tab w:val="center" w:pos="4536"/>
        <w:tab w:val="right" w:pos="9072"/>
      </w:tabs>
      <w:spacing w:after="0"/>
    </w:pPr>
  </w:style>
  <w:style w:type="character" w:styleId="Numerstrony">
    <w:name w:val="page number"/>
    <w:basedOn w:val="Domylnaczcionkaakapitu"/>
    <w:semiHidden/>
    <w:rsid w:val="003B19F6"/>
  </w:style>
  <w:style w:type="paragraph" w:styleId="Tekstdymka">
    <w:name w:val="Balloon Text"/>
    <w:basedOn w:val="Normalny"/>
    <w:semiHidden/>
    <w:rsid w:val="00E42137"/>
    <w:rPr>
      <w:rFonts w:ascii="Tahoma" w:hAnsi="Tahoma" w:cs="Tahoma"/>
      <w:sz w:val="16"/>
      <w:szCs w:val="16"/>
    </w:rPr>
  </w:style>
  <w:style w:type="character" w:styleId="Hipercze">
    <w:name w:val="Hyperlink"/>
    <w:rsid w:val="00247C54"/>
    <w:rPr>
      <w:color w:val="0000FF"/>
      <w:u w:val="single"/>
    </w:rPr>
  </w:style>
  <w:style w:type="paragraph" w:styleId="HTML-adres">
    <w:name w:val="HTML Address"/>
    <w:basedOn w:val="Normalny"/>
    <w:rsid w:val="00415C77"/>
    <w:pPr>
      <w:spacing w:after="0" w:line="240" w:lineRule="auto"/>
    </w:pPr>
    <w:rPr>
      <w:rFonts w:ascii="Times New Roman" w:hAnsi="Times New Roman"/>
      <w:kern w:val="0"/>
      <w:sz w:val="24"/>
      <w:szCs w:val="24"/>
    </w:rPr>
  </w:style>
  <w:style w:type="character" w:styleId="Pogrubienie">
    <w:name w:val="Strong"/>
    <w:uiPriority w:val="22"/>
    <w:qFormat/>
    <w:rsid w:val="00415C77"/>
    <w:rPr>
      <w:b/>
      <w:bCs/>
    </w:rPr>
  </w:style>
  <w:style w:type="paragraph" w:customStyle="1" w:styleId="Kontaktfett">
    <w:name w:val="Kontakt fett"/>
    <w:basedOn w:val="Kontaktnormal"/>
    <w:rsid w:val="00415C77"/>
    <w:rPr>
      <w:b/>
    </w:rPr>
  </w:style>
  <w:style w:type="paragraph" w:customStyle="1" w:styleId="Kontaktnormal">
    <w:name w:val="Kontakt normal"/>
    <w:basedOn w:val="Normalny"/>
    <w:rsid w:val="00415C77"/>
    <w:pPr>
      <w:tabs>
        <w:tab w:val="left" w:pos="902"/>
      </w:tabs>
      <w:spacing w:after="0" w:line="318" w:lineRule="exact"/>
    </w:pPr>
    <w:rPr>
      <w:noProof/>
      <w:kern w:val="0"/>
      <w:szCs w:val="24"/>
    </w:rPr>
  </w:style>
  <w:style w:type="paragraph" w:styleId="NormalnyWeb">
    <w:name w:val="Normal (Web)"/>
    <w:basedOn w:val="Normalny"/>
    <w:uiPriority w:val="99"/>
    <w:rsid w:val="002E2DBE"/>
    <w:pPr>
      <w:spacing w:before="100" w:beforeAutospacing="1" w:after="100" w:afterAutospacing="1" w:line="240" w:lineRule="auto"/>
    </w:pPr>
    <w:rPr>
      <w:rFonts w:ascii="Times New Roman" w:hAnsi="Times New Roman"/>
      <w:kern w:val="0"/>
      <w:sz w:val="24"/>
      <w:szCs w:val="24"/>
      <w:lang w:val="pl-PL" w:eastAsia="pl-PL"/>
    </w:rPr>
  </w:style>
  <w:style w:type="table" w:styleId="Siatkatabeli">
    <w:name w:val="Table Grid"/>
    <w:basedOn w:val="Standardowy"/>
    <w:uiPriority w:val="59"/>
    <w:rsid w:val="006B3215"/>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9F6"/>
    <w:pPr>
      <w:spacing w:after="270" w:line="270" w:lineRule="atLeast"/>
    </w:pPr>
    <w:rPr>
      <w:rFonts w:ascii="Arial" w:hAnsi="Arial"/>
      <w:kern w:val="12"/>
      <w:sz w:val="22"/>
      <w:szCs w:val="22"/>
      <w:lang w:val="de-DE" w:eastAsia="de-DE"/>
    </w:rPr>
  </w:style>
  <w:style w:type="paragraph" w:styleId="Nagwek1">
    <w:name w:val="heading 1"/>
    <w:basedOn w:val="Normalny"/>
    <w:next w:val="Normalny"/>
    <w:qFormat/>
    <w:rsid w:val="00DE0D30"/>
    <w:pPr>
      <w:keepNext/>
      <w:keepLines/>
      <w:outlineLvl w:val="0"/>
    </w:pPr>
    <w:rPr>
      <w:rFonts w:cs="Arial"/>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orspann">
    <w:name w:val="Vorspann"/>
    <w:basedOn w:val="Normalny"/>
    <w:next w:val="Normalny"/>
    <w:rsid w:val="00DE0D30"/>
    <w:rPr>
      <w:b/>
      <w:bCs/>
      <w:sz w:val="24"/>
      <w:szCs w:val="24"/>
    </w:rPr>
  </w:style>
  <w:style w:type="paragraph" w:styleId="Nagwek">
    <w:name w:val="header"/>
    <w:basedOn w:val="Normalny"/>
    <w:rsid w:val="002748BC"/>
    <w:pPr>
      <w:tabs>
        <w:tab w:val="center" w:pos="4536"/>
        <w:tab w:val="right" w:pos="9072"/>
      </w:tabs>
      <w:spacing w:after="0"/>
    </w:pPr>
  </w:style>
  <w:style w:type="paragraph" w:styleId="Stopka">
    <w:name w:val="footer"/>
    <w:basedOn w:val="Normalny"/>
    <w:rsid w:val="009E594E"/>
    <w:pPr>
      <w:tabs>
        <w:tab w:val="center" w:pos="4536"/>
        <w:tab w:val="right" w:pos="9072"/>
      </w:tabs>
      <w:spacing w:after="0"/>
    </w:pPr>
  </w:style>
  <w:style w:type="character" w:styleId="Numerstrony">
    <w:name w:val="page number"/>
    <w:basedOn w:val="Domylnaczcionkaakapitu"/>
    <w:semiHidden/>
    <w:rsid w:val="003B19F6"/>
  </w:style>
  <w:style w:type="paragraph" w:styleId="Tekstdymka">
    <w:name w:val="Balloon Text"/>
    <w:basedOn w:val="Normalny"/>
    <w:semiHidden/>
    <w:rsid w:val="00E42137"/>
    <w:rPr>
      <w:rFonts w:ascii="Tahoma" w:hAnsi="Tahoma" w:cs="Tahoma"/>
      <w:sz w:val="16"/>
      <w:szCs w:val="16"/>
    </w:rPr>
  </w:style>
  <w:style w:type="character" w:styleId="Hipercze">
    <w:name w:val="Hyperlink"/>
    <w:rsid w:val="00247C54"/>
    <w:rPr>
      <w:color w:val="0000FF"/>
      <w:u w:val="single"/>
    </w:rPr>
  </w:style>
  <w:style w:type="paragraph" w:styleId="HTML-adres">
    <w:name w:val="HTML Address"/>
    <w:basedOn w:val="Normalny"/>
    <w:rsid w:val="00415C77"/>
    <w:pPr>
      <w:spacing w:after="0" w:line="240" w:lineRule="auto"/>
    </w:pPr>
    <w:rPr>
      <w:rFonts w:ascii="Times New Roman" w:hAnsi="Times New Roman"/>
      <w:kern w:val="0"/>
      <w:sz w:val="24"/>
      <w:szCs w:val="24"/>
    </w:rPr>
  </w:style>
  <w:style w:type="character" w:styleId="Pogrubienie">
    <w:name w:val="Strong"/>
    <w:uiPriority w:val="22"/>
    <w:qFormat/>
    <w:rsid w:val="00415C77"/>
    <w:rPr>
      <w:b/>
      <w:bCs/>
    </w:rPr>
  </w:style>
  <w:style w:type="paragraph" w:customStyle="1" w:styleId="Kontaktfett">
    <w:name w:val="Kontakt fett"/>
    <w:basedOn w:val="Kontaktnormal"/>
    <w:rsid w:val="00415C77"/>
    <w:rPr>
      <w:b/>
    </w:rPr>
  </w:style>
  <w:style w:type="paragraph" w:customStyle="1" w:styleId="Kontaktnormal">
    <w:name w:val="Kontakt normal"/>
    <w:basedOn w:val="Normalny"/>
    <w:rsid w:val="00415C77"/>
    <w:pPr>
      <w:tabs>
        <w:tab w:val="left" w:pos="902"/>
      </w:tabs>
      <w:spacing w:after="0" w:line="318" w:lineRule="exact"/>
    </w:pPr>
    <w:rPr>
      <w:noProof/>
      <w:kern w:val="0"/>
      <w:szCs w:val="24"/>
    </w:rPr>
  </w:style>
  <w:style w:type="paragraph" w:styleId="NormalnyWeb">
    <w:name w:val="Normal (Web)"/>
    <w:basedOn w:val="Normalny"/>
    <w:uiPriority w:val="99"/>
    <w:rsid w:val="002E2DBE"/>
    <w:pPr>
      <w:spacing w:before="100" w:beforeAutospacing="1" w:after="100" w:afterAutospacing="1" w:line="240" w:lineRule="auto"/>
    </w:pPr>
    <w:rPr>
      <w:rFonts w:ascii="Times New Roman" w:hAnsi="Times New Roman"/>
      <w:kern w:val="0"/>
      <w:sz w:val="24"/>
      <w:szCs w:val="24"/>
      <w:lang w:val="pl-PL" w:eastAsia="pl-PL"/>
    </w:rPr>
  </w:style>
  <w:style w:type="table" w:styleId="Siatkatabeli">
    <w:name w:val="Table Grid"/>
    <w:basedOn w:val="Standardowy"/>
    <w:uiPriority w:val="59"/>
    <w:rsid w:val="006B3215"/>
    <w:rPr>
      <w:rFonts w:ascii="Cambria" w:eastAsia="MS Mincho" w:hAnsi="Cambr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85064">
      <w:bodyDiv w:val="1"/>
      <w:marLeft w:val="0"/>
      <w:marRight w:val="0"/>
      <w:marTop w:val="0"/>
      <w:marBottom w:val="0"/>
      <w:divBdr>
        <w:top w:val="none" w:sz="0" w:space="0" w:color="auto"/>
        <w:left w:val="none" w:sz="0" w:space="0" w:color="auto"/>
        <w:bottom w:val="none" w:sz="0" w:space="0" w:color="auto"/>
        <w:right w:val="none" w:sz="0" w:space="0" w:color="auto"/>
      </w:divBdr>
      <w:divsChild>
        <w:div w:id="1673797876">
          <w:marLeft w:val="0"/>
          <w:marRight w:val="0"/>
          <w:marTop w:val="0"/>
          <w:marBottom w:val="0"/>
          <w:divBdr>
            <w:top w:val="none" w:sz="0" w:space="0" w:color="auto"/>
            <w:left w:val="none" w:sz="0" w:space="0" w:color="auto"/>
            <w:bottom w:val="none" w:sz="0" w:space="0" w:color="auto"/>
            <w:right w:val="none" w:sz="0" w:space="0" w:color="auto"/>
          </w:divBdr>
          <w:divsChild>
            <w:div w:id="1800879881">
              <w:marLeft w:val="0"/>
              <w:marRight w:val="0"/>
              <w:marTop w:val="0"/>
              <w:marBottom w:val="0"/>
              <w:divBdr>
                <w:top w:val="none" w:sz="0" w:space="0" w:color="auto"/>
                <w:left w:val="none" w:sz="0" w:space="0" w:color="auto"/>
                <w:bottom w:val="none" w:sz="0" w:space="0" w:color="auto"/>
                <w:right w:val="none" w:sz="0" w:space="0" w:color="auto"/>
              </w:divBdr>
              <w:divsChild>
                <w:div w:id="1307705527">
                  <w:marLeft w:val="0"/>
                  <w:marRight w:val="0"/>
                  <w:marTop w:val="0"/>
                  <w:marBottom w:val="0"/>
                  <w:divBdr>
                    <w:top w:val="none" w:sz="0" w:space="0" w:color="auto"/>
                    <w:left w:val="none" w:sz="0" w:space="0" w:color="auto"/>
                    <w:bottom w:val="none" w:sz="0" w:space="0" w:color="auto"/>
                    <w:right w:val="none" w:sz="0" w:space="0" w:color="auto"/>
                  </w:divBdr>
                  <w:divsChild>
                    <w:div w:id="1240863967">
                      <w:marLeft w:val="0"/>
                      <w:marRight w:val="0"/>
                      <w:marTop w:val="0"/>
                      <w:marBottom w:val="0"/>
                      <w:divBdr>
                        <w:top w:val="none" w:sz="0" w:space="0" w:color="auto"/>
                        <w:left w:val="none" w:sz="0" w:space="0" w:color="auto"/>
                        <w:bottom w:val="none" w:sz="0" w:space="0" w:color="auto"/>
                        <w:right w:val="none" w:sz="0" w:space="0" w:color="auto"/>
                      </w:divBdr>
                      <w:divsChild>
                        <w:div w:id="878202704">
                          <w:marLeft w:val="0"/>
                          <w:marRight w:val="0"/>
                          <w:marTop w:val="0"/>
                          <w:marBottom w:val="0"/>
                          <w:divBdr>
                            <w:top w:val="none" w:sz="0" w:space="0" w:color="auto"/>
                            <w:left w:val="none" w:sz="0" w:space="0" w:color="auto"/>
                            <w:bottom w:val="none" w:sz="0" w:space="0" w:color="auto"/>
                            <w:right w:val="none" w:sz="0" w:space="0" w:color="auto"/>
                          </w:divBdr>
                          <w:divsChild>
                            <w:div w:id="715205903">
                              <w:marLeft w:val="0"/>
                              <w:marRight w:val="0"/>
                              <w:marTop w:val="0"/>
                              <w:marBottom w:val="240"/>
                              <w:divBdr>
                                <w:top w:val="single" w:sz="6" w:space="0" w:color="FFFFFF"/>
                                <w:left w:val="none" w:sz="0" w:space="0" w:color="auto"/>
                                <w:bottom w:val="none" w:sz="0" w:space="0" w:color="auto"/>
                                <w:right w:val="none" w:sz="0" w:space="0" w:color="auto"/>
                              </w:divBdr>
                              <w:divsChild>
                                <w:div w:id="1279797409">
                                  <w:marLeft w:val="0"/>
                                  <w:marRight w:val="0"/>
                                  <w:marTop w:val="0"/>
                                  <w:marBottom w:val="240"/>
                                  <w:divBdr>
                                    <w:top w:val="single" w:sz="6" w:space="0" w:color="FFFFFF"/>
                                    <w:left w:val="none" w:sz="0" w:space="0" w:color="auto"/>
                                    <w:bottom w:val="none" w:sz="0" w:space="0" w:color="auto"/>
                                    <w:right w:val="none" w:sz="0" w:space="0" w:color="auto"/>
                                  </w:divBdr>
                                  <w:divsChild>
                                    <w:div w:id="1630627802">
                                      <w:marLeft w:val="0"/>
                                      <w:marRight w:val="0"/>
                                      <w:marTop w:val="0"/>
                                      <w:marBottom w:val="240"/>
                                      <w:divBdr>
                                        <w:top w:val="single" w:sz="6" w:space="0" w:color="FFFFFF"/>
                                        <w:left w:val="none" w:sz="0" w:space="0" w:color="auto"/>
                                        <w:bottom w:val="none" w:sz="0" w:space="0" w:color="auto"/>
                                        <w:right w:val="none" w:sz="0" w:space="0" w:color="auto"/>
                                      </w:divBdr>
                                    </w:div>
                                  </w:divsChild>
                                </w:div>
                              </w:divsChild>
                            </w:div>
                            <w:div w:id="1656910295">
                              <w:marLeft w:val="0"/>
                              <w:marRight w:val="0"/>
                              <w:marTop w:val="0"/>
                              <w:marBottom w:val="240"/>
                              <w:divBdr>
                                <w:top w:val="single" w:sz="6" w:space="0" w:color="FFFFFF"/>
                                <w:left w:val="none" w:sz="0" w:space="0" w:color="auto"/>
                                <w:bottom w:val="none" w:sz="0" w:space="0" w:color="auto"/>
                                <w:right w:val="none" w:sz="0" w:space="0" w:color="auto"/>
                              </w:divBdr>
                              <w:divsChild>
                                <w:div w:id="1539704725">
                                  <w:marLeft w:val="0"/>
                                  <w:marRight w:val="0"/>
                                  <w:marTop w:val="0"/>
                                  <w:marBottom w:val="240"/>
                                  <w:divBdr>
                                    <w:top w:val="single" w:sz="6" w:space="0" w:color="FFFFFF"/>
                                    <w:left w:val="none" w:sz="0" w:space="0" w:color="auto"/>
                                    <w:bottom w:val="none" w:sz="0" w:space="0" w:color="auto"/>
                                    <w:right w:val="none" w:sz="0" w:space="0" w:color="auto"/>
                                  </w:divBdr>
                                  <w:divsChild>
                                    <w:div w:id="1184636936">
                                      <w:marLeft w:val="0"/>
                                      <w:marRight w:val="0"/>
                                      <w:marTop w:val="0"/>
                                      <w:marBottom w:val="24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 w:id="1187717024">
      <w:bodyDiv w:val="1"/>
      <w:marLeft w:val="0"/>
      <w:marRight w:val="0"/>
      <w:marTop w:val="0"/>
      <w:marBottom w:val="0"/>
      <w:divBdr>
        <w:top w:val="none" w:sz="0" w:space="0" w:color="auto"/>
        <w:left w:val="none" w:sz="0" w:space="0" w:color="auto"/>
        <w:bottom w:val="none" w:sz="0" w:space="0" w:color="auto"/>
        <w:right w:val="none" w:sz="0" w:space="0" w:color="auto"/>
      </w:divBdr>
    </w:div>
    <w:div w:id="1195995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youtube.com/user/VolkswagenPolska" TargetMode="External"/><Relationship Id="rId13" Type="http://schemas.openxmlformats.org/officeDocument/2006/relationships/image" Target="media/image2.emf"/><Relationship Id="rId14" Type="http://schemas.openxmlformats.org/officeDocument/2006/relationships/hyperlink" Target="https://twitter.com/vwpress_PL" TargetMode="External"/><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omasz.tonder@volkswagen.pl" TargetMode="External"/><Relationship Id="rId9" Type="http://schemas.openxmlformats.org/officeDocument/2006/relationships/hyperlink" Target="http://www.vw.press-bank.pl" TargetMode="External"/><Relationship Id="rId10" Type="http://schemas.openxmlformats.org/officeDocument/2006/relationships/hyperlink" Target="http://www.facebook.com/VolkswagenPols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 Id="rId2"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rndt4\Lokale%20Einstellungen\Temporary%20Internet%20Files\OLK20\Pressemitteilung_a1.dot"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\Dokumente und Einstellungen\arndt4\Lokale Einstellungen\Temporary Internet Files\OLK20\Pressemitteilung_a1.dot</Template>
  <TotalTime>0</TotalTime>
  <Pages>4</Pages>
  <Words>1182</Words>
  <Characters>7095</Characters>
  <Application>Microsoft Macintosh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Pressemitteilung</vt:lpstr>
    </vt:vector>
  </TitlesOfParts>
  <Company>VW</Company>
  <LinksUpToDate>false</LinksUpToDate>
  <CharactersWithSpaces>8261</CharactersWithSpaces>
  <SharedDoc>false</SharedDoc>
  <HLinks>
    <vt:vector size="66" baseType="variant">
      <vt:variant>
        <vt:i4>2424847</vt:i4>
      </vt:variant>
      <vt:variant>
        <vt:i4>3</vt:i4>
      </vt:variant>
      <vt:variant>
        <vt:i4>0</vt:i4>
      </vt:variant>
      <vt:variant>
        <vt:i4>5</vt:i4>
      </vt:variant>
      <vt:variant>
        <vt:lpwstr>http://www.vw.press-bank.pl</vt:lpwstr>
      </vt:variant>
      <vt:variant>
        <vt:lpwstr/>
      </vt:variant>
      <vt:variant>
        <vt:i4>7340043</vt:i4>
      </vt:variant>
      <vt:variant>
        <vt:i4>0</vt:i4>
      </vt:variant>
      <vt:variant>
        <vt:i4>0</vt:i4>
      </vt:variant>
      <vt:variant>
        <vt:i4>5</vt:i4>
      </vt:variant>
      <vt:variant>
        <vt:lpwstr>mailto:tomasz.tonder@volkswagen.pl</vt:lpwstr>
      </vt:variant>
      <vt:variant>
        <vt:lpwstr/>
      </vt:variant>
      <vt:variant>
        <vt:i4>2883658</vt:i4>
      </vt:variant>
      <vt:variant>
        <vt:i4>-1</vt:i4>
      </vt:variant>
      <vt:variant>
        <vt:i4>2051</vt:i4>
      </vt:variant>
      <vt:variant>
        <vt:i4>1</vt:i4>
      </vt:variant>
      <vt:variant>
        <vt:lpwstr>VWAG_CO_M</vt:lpwstr>
      </vt:variant>
      <vt:variant>
        <vt:lpwstr/>
      </vt:variant>
      <vt:variant>
        <vt:i4>3342445</vt:i4>
      </vt:variant>
      <vt:variant>
        <vt:i4>-1</vt:i4>
      </vt:variant>
      <vt:variant>
        <vt:i4>2052</vt:i4>
      </vt:variant>
      <vt:variant>
        <vt:i4>1</vt:i4>
      </vt:variant>
      <vt:variant>
        <vt:lpwstr>Zeile_neu</vt:lpwstr>
      </vt:variant>
      <vt:variant>
        <vt:lpwstr/>
      </vt:variant>
      <vt:variant>
        <vt:i4>2883658</vt:i4>
      </vt:variant>
      <vt:variant>
        <vt:i4>-1</vt:i4>
      </vt:variant>
      <vt:variant>
        <vt:i4>2055</vt:i4>
      </vt:variant>
      <vt:variant>
        <vt:i4>1</vt:i4>
      </vt:variant>
      <vt:variant>
        <vt:lpwstr>VWAG_CO_M</vt:lpwstr>
      </vt:variant>
      <vt:variant>
        <vt:lpwstr/>
      </vt:variant>
      <vt:variant>
        <vt:i4>6029365</vt:i4>
      </vt:variant>
      <vt:variant>
        <vt:i4>-1</vt:i4>
      </vt:variant>
      <vt:variant>
        <vt:i4>1032</vt:i4>
      </vt:variant>
      <vt:variant>
        <vt:i4>4</vt:i4>
      </vt:variant>
      <vt:variant>
        <vt:lpwstr>https://twitter.com/vwpress_PL</vt:lpwstr>
      </vt:variant>
      <vt:variant>
        <vt:lpwstr/>
      </vt:variant>
      <vt:variant>
        <vt:i4>3014726</vt:i4>
      </vt:variant>
      <vt:variant>
        <vt:i4>-1</vt:i4>
      </vt:variant>
      <vt:variant>
        <vt:i4>1032</vt:i4>
      </vt:variant>
      <vt:variant>
        <vt:i4>1</vt:i4>
      </vt:variant>
      <vt:variant>
        <vt:lpwstr>Twitter_logo_blue</vt:lpwstr>
      </vt:variant>
      <vt:variant>
        <vt:lpwstr/>
      </vt:variant>
      <vt:variant>
        <vt:i4>65628</vt:i4>
      </vt:variant>
      <vt:variant>
        <vt:i4>-1</vt:i4>
      </vt:variant>
      <vt:variant>
        <vt:i4>1033</vt:i4>
      </vt:variant>
      <vt:variant>
        <vt:i4>4</vt:i4>
      </vt:variant>
      <vt:variant>
        <vt:lpwstr>http://www.youtube.com/user/VolkswagenPolska</vt:lpwstr>
      </vt:variant>
      <vt:variant>
        <vt:lpwstr/>
      </vt:variant>
      <vt:variant>
        <vt:i4>65630</vt:i4>
      </vt:variant>
      <vt:variant>
        <vt:i4>-1</vt:i4>
      </vt:variant>
      <vt:variant>
        <vt:i4>1033</vt:i4>
      </vt:variant>
      <vt:variant>
        <vt:i4>1</vt:i4>
      </vt:variant>
      <vt:variant>
        <vt:lpwstr>YouTube-logo-full_color</vt:lpwstr>
      </vt:variant>
      <vt:variant>
        <vt:lpwstr/>
      </vt:variant>
      <vt:variant>
        <vt:i4>4849732</vt:i4>
      </vt:variant>
      <vt:variant>
        <vt:i4>-1</vt:i4>
      </vt:variant>
      <vt:variant>
        <vt:i4>1034</vt:i4>
      </vt:variant>
      <vt:variant>
        <vt:i4>4</vt:i4>
      </vt:variant>
      <vt:variant>
        <vt:lpwstr>http://www.facebook.com/VolkswagenPolska</vt:lpwstr>
      </vt:variant>
      <vt:variant>
        <vt:lpwstr/>
      </vt:variant>
      <vt:variant>
        <vt:i4>1835059</vt:i4>
      </vt:variant>
      <vt:variant>
        <vt:i4>-1</vt:i4>
      </vt:variant>
      <vt:variant>
        <vt:i4>1034</vt:i4>
      </vt:variant>
      <vt:variant>
        <vt:i4>1</vt:i4>
      </vt:variant>
      <vt:variant>
        <vt:lpwstr>FB-f-Logo__blue_1024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arndt4</dc:creator>
  <cp:keywords/>
  <cp:lastModifiedBy>Paweł</cp:lastModifiedBy>
  <cp:revision>2</cp:revision>
  <cp:lastPrinted>2015-03-05T11:57:00Z</cp:lastPrinted>
  <dcterms:created xsi:type="dcterms:W3CDTF">2017-02-28T12:07:00Z</dcterms:created>
  <dcterms:modified xsi:type="dcterms:W3CDTF">2017-02-28T12:07:00Z</dcterms:modified>
</cp:coreProperties>
</file>